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Normal"/>
        <w:jc w:val="right"/>
        <w:rPr>
          <w:b/>
        </w:rPr>
      </w:pPr>
      <w:r>
        <w:rPr>
          <w:b/>
        </w:rPr>
      </w:r>
    </w:p>
    <w:p>
      <w:pPr>
        <w:pStyle w:val="Normal"/>
        <w:jc w:val="center"/>
        <w:rPr>
          <w:b/>
        </w:rPr>
      </w:pPr>
      <w:r>
        <w:rPr/>
        <w:drawing>
          <wp:inline distT="0" distB="0" distL="0" distR="0">
            <wp:extent cx="567055" cy="908685"/>
            <wp:effectExtent l="0" t="0" r="0" b="0"/>
            <wp:docPr id="1" name="Рисунок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127" t="-79" r="-127" b="-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055" cy="90868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inline>
        </w:drawing>
      </w:r>
    </w:p>
    <w:p>
      <w:pPr>
        <w:pStyle w:val="Normal"/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Normal"/>
        <w:numPr>
          <w:ilvl w:val="0"/>
          <w:numId w:val="0"/>
        </w:num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Дума муниципального округа Красноуральск</w:t>
      </w:r>
    </w:p>
    <w:p>
      <w:pPr>
        <w:pStyle w:val="Normal"/>
        <w:numPr>
          <w:ilvl w:val="0"/>
          <w:numId w:val="0"/>
        </w:num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восьмого созыва</w:t>
      </w:r>
    </w:p>
    <w:p>
      <w:pPr>
        <w:pStyle w:val="Normal"/>
        <w:numPr>
          <w:ilvl w:val="0"/>
          <w:numId w:val="0"/>
        </w:num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Normal"/>
        <w:numPr>
          <w:ilvl w:val="0"/>
          <w:numId w:val="0"/>
        </w:numPr>
        <w:jc w:val="center"/>
        <w:outlineLvl w:val="0"/>
        <w:rPr/>
      </w:pPr>
      <w:r>
        <w:rPr>
          <w:b/>
          <w:bCs/>
          <w:sz w:val="28"/>
          <w:szCs w:val="28"/>
        </w:rPr>
        <w:t xml:space="preserve">РЕШЕНИЕ </w:t>
      </w:r>
    </w:p>
    <w:p>
      <w:pPr>
        <w:pStyle w:val="Normal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mc:AlternateContent>
          <mc:Choice Requires="wps">
            <w:drawing>
              <wp:anchor behindDoc="0" distT="0" distB="0" distL="114300" distR="114300" simplePos="0" locked="0" layoutInCell="1" allowOverlap="1" relativeHeight="8">
                <wp:simplePos x="0" y="0"/>
                <wp:positionH relativeFrom="column">
                  <wp:posOffset>0</wp:posOffset>
                </wp:positionH>
                <wp:positionV relativeFrom="paragraph">
                  <wp:posOffset>93345</wp:posOffset>
                </wp:positionV>
                <wp:extent cx="6057900" cy="0"/>
                <wp:effectExtent l="0" t="11430" r="0" b="11430"/>
                <wp:wrapNone/>
                <wp:docPr id="2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58080" cy="0"/>
                        </a:xfrm>
                        <a:prstGeom prst="line">
                          <a:avLst/>
                        </a:prstGeom>
                        <a:ln w="2232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0pt,7.35pt" to="476.95pt,7.35pt" stroked="t" o:allowincell="f" style="position:absolute">
                <v:stroke color="black" weight="22320" joinstyle="miter" endcap="flat"/>
                <v:fill o:detectmouseclick="t" on="false"/>
                <w10:wrap type="none"/>
              </v:line>
            </w:pict>
          </mc:Fallback>
        </mc:AlternateContent>
        <mc:AlternateContent>
          <mc:Choice Requires="wps">
            <w:drawing>
              <wp:anchor behindDoc="0" distT="0" distB="0" distL="114300" distR="114300" simplePos="0" locked="0" layoutInCell="1" allowOverlap="1" relativeHeight="9">
                <wp:simplePos x="0" y="0"/>
                <wp:positionH relativeFrom="column">
                  <wp:posOffset>0</wp:posOffset>
                </wp:positionH>
                <wp:positionV relativeFrom="paragraph">
                  <wp:posOffset>133350</wp:posOffset>
                </wp:positionV>
                <wp:extent cx="6057900" cy="0"/>
                <wp:effectExtent l="0" t="5080" r="0" b="5080"/>
                <wp:wrapNone/>
                <wp:docPr id="3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58080" cy="0"/>
                        </a:xfrm>
                        <a:prstGeom prst="line">
                          <a:avLst/>
                        </a:prstGeom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0pt,10.5pt" to="476.95pt,10.5pt" stroked="t" o:allowincell="f" style="position:absolute">
                <v:stroke color="black" weight="9360" joinstyle="miter" endcap="flat"/>
                <v:fill o:detectmouseclick="t" on="false"/>
                <w10:wrap type="none"/>
              </v:line>
            </w:pict>
          </mc:Fallback>
        </mc:AlternateContent>
      </w:r>
    </w:p>
    <w:p>
      <w:pPr>
        <w:pStyle w:val="NoSpacing"/>
        <w:rPr>
          <w:sz w:val="16"/>
          <w:szCs w:val="16"/>
          <w:lang w:eastAsia="ru-RU"/>
        </w:rPr>
      </w:pPr>
      <w:r>
        <w:rPr>
          <w:sz w:val="16"/>
          <w:szCs w:val="16"/>
          <w:lang w:eastAsia="ru-RU"/>
        </w:rPr>
      </w:r>
    </w:p>
    <w:p>
      <w:pPr>
        <w:pStyle w:val="NoSpacing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от  16 декабря 2025 года № 262</w:t>
      </w:r>
    </w:p>
    <w:p>
      <w:pPr>
        <w:pStyle w:val="NoSpacing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город Красноуральск</w:t>
      </w:r>
    </w:p>
    <w:p>
      <w:pPr>
        <w:pStyle w:val="Con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О бюджете муниципального округа Красноуральск на 2026 год </w:t>
      </w:r>
    </w:p>
    <w:p>
      <w:pPr>
        <w:pStyle w:val="ConsTitle"/>
        <w:widowControl/>
        <w:jc w:val="center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 плановый период 2027 и 2028 годов</w:t>
      </w:r>
    </w:p>
    <w:p>
      <w:pPr>
        <w:pStyle w:val="ConsTitle"/>
        <w:widowControl/>
        <w:jc w:val="center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</w:r>
    </w:p>
    <w:p>
      <w:pPr>
        <w:pStyle w:val="ConsTitle"/>
        <w:widowControl/>
        <w:jc w:val="center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</w:r>
    </w:p>
    <w:p>
      <w:pPr>
        <w:pStyle w:val="ConsPlusTitle"/>
        <w:widowControl/>
        <w:numPr>
          <w:ilvl w:val="0"/>
          <w:numId w:val="0"/>
        </w:numPr>
        <w:tabs>
          <w:tab w:val="clear" w:pos="708"/>
          <w:tab w:val="left" w:pos="735" w:leader="none"/>
        </w:tabs>
        <w:spacing w:before="120" w:after="0"/>
        <w:jc w:val="both"/>
        <w:outlineLvl w:val="1"/>
        <w:rPr>
          <w:rFonts w:cs="Times New Roman"/>
          <w:color w:val="FF0000"/>
          <w:sz w:val="10"/>
          <w:szCs w:val="10"/>
        </w:rPr>
      </w:pPr>
      <w:r>
        <w:rPr>
          <w:rFonts w:cs="Times New Roman" w:ascii="Times New Roman" w:hAnsi="Times New Roman"/>
          <w:b w:val="false"/>
          <w:sz w:val="24"/>
          <w:szCs w:val="24"/>
        </w:rPr>
        <w:tab/>
      </w:r>
      <w:r>
        <w:rPr>
          <w:rFonts w:cs="Times New Roman" w:ascii="Times New Roman" w:hAnsi="Times New Roman"/>
          <w:b w:val="false"/>
          <w:sz w:val="25"/>
          <w:szCs w:val="25"/>
        </w:rPr>
        <w:t>В соответствии с Бюджетным кодексом Российской Федерации, Федеральным законом от 6 октября 2003 года № 131-ФЗ «Об общих принципах организации местного самоуправления в Российской Федерации», Законом Свердловской области от 10 декабря 2025 года № 91-ОЗ «Об областном бюджете на 2026 год и плановый период 2027 и 2028 годов», Положением о бюджетном процессе в муниципальном округе Красноуральск, утвержденным  решением Думы городского округа Красноуральск от 24 марта 2022 года № 373, постановлением администрации муниципального округа Красноуральск от 14 ноября 2025 года  № 1689 «О внесении на рассмотрение и утверждение в Думу муниципального округа Красноуральск проекта решения Думы муниципального округа Красноуральск «О бюджете муниципального округа Красноуральск на 2026 год и плановый период 2027 и 2028 годов», учитывая результаты публичных слушаний, отраженные в протоколе проведения публичных слушаний по обсуждению проекта решения Думы муниципального округа Красноуральск «О бюджете муниципального округа Красноуральск на 2026 год и плановый период 2027 и 2028 годов» от 27 ноября 2025 года, руководствуясь статьей 23 Устава муниципального округа Красноуральск Свердловской области, Дума муниципального округа Красноуральск</w:t>
      </w:r>
    </w:p>
    <w:p>
      <w:pPr>
        <w:pStyle w:val="ConsPlusTitle"/>
        <w:widowControl/>
        <w:numPr>
          <w:ilvl w:val="0"/>
          <w:numId w:val="0"/>
        </w:numPr>
        <w:tabs>
          <w:tab w:val="clear" w:pos="708"/>
          <w:tab w:val="left" w:pos="735" w:leader="none"/>
        </w:tabs>
        <w:spacing w:before="120" w:after="0"/>
        <w:jc w:val="center"/>
        <w:outlineLvl w:val="1"/>
        <w:rPr>
          <w:rFonts w:ascii="Times New Roman" w:hAnsi="Times New Roman" w:cs="Times New Roman"/>
          <w:sz w:val="25"/>
          <w:szCs w:val="25"/>
        </w:rPr>
      </w:pPr>
      <w:r>
        <w:rPr>
          <w:rFonts w:cs="Times New Roman" w:ascii="Times New Roman" w:hAnsi="Times New Roman"/>
          <w:sz w:val="26"/>
          <w:szCs w:val="26"/>
        </w:rPr>
        <w:t>РЕШИЛА:</w:t>
      </w:r>
    </w:p>
    <w:p>
      <w:pPr>
        <w:pStyle w:val="ConsPlusNormal"/>
        <w:widowControl/>
        <w:tabs>
          <w:tab w:val="clear" w:pos="708"/>
          <w:tab w:val="left" w:pos="930" w:leader="none"/>
        </w:tabs>
        <w:spacing w:before="63" w:after="0"/>
        <w:ind w:hanging="0"/>
        <w:jc w:val="both"/>
        <w:rPr>
          <w:rFonts w:ascii="Times New Roman" w:hAnsi="Times New Roman" w:cs="Times New Roman"/>
          <w:sz w:val="12"/>
          <w:szCs w:val="12"/>
        </w:rPr>
      </w:pPr>
      <w:r>
        <w:rPr>
          <w:rFonts w:cs="Times New Roman" w:ascii="Times New Roman" w:hAnsi="Times New Roman"/>
          <w:sz w:val="12"/>
          <w:szCs w:val="12"/>
        </w:rPr>
      </w:r>
    </w:p>
    <w:p>
      <w:pPr>
        <w:pStyle w:val="ConsPlusNormal"/>
        <w:widowControl/>
        <w:tabs>
          <w:tab w:val="clear" w:pos="708"/>
          <w:tab w:val="left" w:pos="930" w:leader="none"/>
        </w:tabs>
        <w:spacing w:before="63" w:after="0"/>
        <w:ind w:hanging="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cs="Times New Roman" w:ascii="Times New Roman" w:hAnsi="Times New Roman"/>
          <w:sz w:val="25"/>
          <w:szCs w:val="25"/>
        </w:rPr>
        <w:t xml:space="preserve">          </w:t>
      </w:r>
      <w:r>
        <w:rPr>
          <w:rFonts w:cs="Times New Roman" w:ascii="Times New Roman" w:hAnsi="Times New Roman"/>
          <w:sz w:val="25"/>
          <w:szCs w:val="25"/>
        </w:rPr>
        <w:t xml:space="preserve">1. Утвердить бюджет муниципального округа Красноуральск на 2026 год и плановый               период 2027 и 2028 годов (далее - местный бюджет) со следующими характеристиками:                    </w:t>
      </w:r>
    </w:p>
    <w:p>
      <w:pPr>
        <w:pStyle w:val="ConsPlusNormal"/>
        <w:widowControl/>
        <w:spacing w:before="63" w:after="0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cs="Times New Roman" w:ascii="Times New Roman" w:hAnsi="Times New Roman"/>
          <w:sz w:val="25"/>
          <w:szCs w:val="25"/>
        </w:rPr>
        <w:t>1) общий объем доходов местного бюджета:</w:t>
      </w:r>
    </w:p>
    <w:p>
      <w:pPr>
        <w:pStyle w:val="ConsPlusNormal"/>
        <w:widowControl/>
        <w:spacing w:before="63" w:after="0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cs="Times New Roman" w:ascii="Times New Roman" w:hAnsi="Times New Roman"/>
          <w:sz w:val="25"/>
          <w:szCs w:val="25"/>
        </w:rPr>
        <w:t>на 2026 год – 2 011 564 610,00 рублей, в том числе объем межбюджетных                      трансфертов от других бюджетов бюджетной системы Российской Федерации –                    1 206 180 000,00 рублей;</w:t>
      </w:r>
    </w:p>
    <w:p>
      <w:pPr>
        <w:pStyle w:val="ConsPlusNormal"/>
        <w:widowControl/>
        <w:spacing w:before="63" w:after="0"/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cs="Times New Roman" w:ascii="Times New Roman" w:hAnsi="Times New Roman"/>
          <w:sz w:val="25"/>
          <w:szCs w:val="25"/>
        </w:rPr>
        <w:t>на 2027 год – 1 743 408 550,00 рублей, в том числе объем межбюджетных                   трансфертов от других бюджетов бюджетной системы Российской Федерации –                    1 005 845 300,00 рублей;</w:t>
      </w:r>
    </w:p>
    <w:p>
      <w:pPr>
        <w:pStyle w:val="ConsPlusNormal"/>
        <w:widowControl/>
        <w:spacing w:before="63" w:after="0"/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cs="Times New Roman" w:ascii="Times New Roman" w:hAnsi="Times New Roman"/>
          <w:sz w:val="25"/>
          <w:szCs w:val="25"/>
        </w:rPr>
        <w:t>на 2028 год – 1 805 812 780,00 рублей, в том числе объем межбюджетных                         трансфертов от других бюджетов бюджетной системы Российской Федерации –                    996 720 200,00 рублей;</w:t>
      </w:r>
    </w:p>
    <w:p>
      <w:pPr>
        <w:pStyle w:val="ConsPlusNormal"/>
        <w:widowControl/>
        <w:spacing w:before="63" w:after="0"/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cs="Times New Roman" w:ascii="Times New Roman" w:hAnsi="Times New Roman"/>
          <w:sz w:val="25"/>
          <w:szCs w:val="25"/>
        </w:rPr>
        <w:t>2) общий объем расходов местного бюджета:</w:t>
      </w:r>
    </w:p>
    <w:p>
      <w:pPr>
        <w:pStyle w:val="ConsPlusNormal"/>
        <w:widowControl/>
        <w:spacing w:before="63" w:after="0"/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cs="Times New Roman" w:ascii="Times New Roman" w:hAnsi="Times New Roman"/>
          <w:sz w:val="25"/>
          <w:szCs w:val="25"/>
        </w:rPr>
        <w:t>на 2026 год – 2 073 904 881,47 рублей;</w:t>
      </w:r>
    </w:p>
    <w:p>
      <w:pPr>
        <w:pStyle w:val="ConsPlusNormal"/>
        <w:widowControl/>
        <w:spacing w:before="63" w:after="0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cs="Times New Roman" w:ascii="Times New Roman" w:hAnsi="Times New Roman"/>
          <w:sz w:val="25"/>
          <w:szCs w:val="25"/>
        </w:rPr>
        <w:t>на 2027 год – 1 778 698 700,00 рублей, в том числе общий объем условно                           утвержденных расходов – 26 000 000,00 рублей;</w:t>
      </w:r>
    </w:p>
    <w:p>
      <w:pPr>
        <w:pStyle w:val="ConsPlusNormal"/>
        <w:widowControl/>
        <w:spacing w:before="63" w:after="0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cs="Times New Roman" w:ascii="Times New Roman" w:hAnsi="Times New Roman"/>
          <w:sz w:val="25"/>
          <w:szCs w:val="25"/>
        </w:rPr>
        <w:t>на 2028 год – 1 838 030 880,50 рублей, в том числе общий объем условно                         утвержденных расходов – 65 000 000,00 рублей;</w:t>
      </w:r>
    </w:p>
    <w:p>
      <w:pPr>
        <w:pStyle w:val="ConsPlusNormal"/>
        <w:widowControl/>
        <w:spacing w:before="63" w:after="0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cs="Times New Roman" w:ascii="Times New Roman" w:hAnsi="Times New Roman"/>
          <w:sz w:val="25"/>
          <w:szCs w:val="25"/>
        </w:rPr>
        <w:t xml:space="preserve">3) размер дефицита местного бюджета: </w:t>
      </w:r>
    </w:p>
    <w:p>
      <w:pPr>
        <w:pStyle w:val="ConsPlusNormal"/>
        <w:widowControl/>
        <w:spacing w:before="63" w:after="0"/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cs="Times New Roman" w:ascii="Times New Roman" w:hAnsi="Times New Roman"/>
          <w:sz w:val="25"/>
          <w:szCs w:val="25"/>
        </w:rPr>
        <w:t>в 2026 году – 62 340 271,47 рублей;</w:t>
      </w:r>
    </w:p>
    <w:p>
      <w:pPr>
        <w:pStyle w:val="ConsPlusNormal"/>
        <w:widowControl/>
        <w:spacing w:before="63" w:after="0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cs="Times New Roman" w:ascii="Times New Roman" w:hAnsi="Times New Roman"/>
          <w:sz w:val="25"/>
          <w:szCs w:val="25"/>
        </w:rPr>
        <w:t>в 2027 году – 35 290 150,00 рублей;</w:t>
      </w:r>
    </w:p>
    <w:p>
      <w:pPr>
        <w:pStyle w:val="ConsPlusNormal"/>
        <w:widowControl/>
        <w:spacing w:before="63" w:after="0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cs="Times New Roman" w:ascii="Times New Roman" w:hAnsi="Times New Roman"/>
          <w:sz w:val="25"/>
          <w:szCs w:val="25"/>
        </w:rPr>
        <w:t>в 2028 году – 32 218 100,50 рублей.</w:t>
      </w:r>
    </w:p>
    <w:p>
      <w:pPr>
        <w:pStyle w:val="ConsPlusNormal"/>
        <w:widowControl/>
        <w:spacing w:before="120" w:after="0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cs="Times New Roman" w:ascii="Times New Roman" w:hAnsi="Times New Roman"/>
          <w:sz w:val="25"/>
          <w:szCs w:val="25"/>
        </w:rPr>
        <w:t>2. Утвердить:</w:t>
      </w:r>
    </w:p>
    <w:p>
      <w:pPr>
        <w:pStyle w:val="ConsPlusNormal"/>
        <w:widowControl/>
        <w:spacing w:before="120" w:after="0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cs="Times New Roman" w:ascii="Times New Roman" w:hAnsi="Times New Roman"/>
          <w:sz w:val="25"/>
          <w:szCs w:val="25"/>
        </w:rPr>
        <w:t>1) нормативы зачисления доходов бюджета муниципального округа Красноуральск,      нормативы распределения которых не установлены федеральными законами и законами Свердловской области, на 2026-2028 годы (приложение 1);</w:t>
      </w:r>
    </w:p>
    <w:p>
      <w:pPr>
        <w:pStyle w:val="ConsPlusNormal"/>
        <w:widowControl/>
        <w:spacing w:before="120" w:after="0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cs="Times New Roman" w:ascii="Times New Roman" w:hAnsi="Times New Roman"/>
          <w:sz w:val="25"/>
          <w:szCs w:val="25"/>
        </w:rPr>
        <w:t>2) свод доходов местного бюджета на 2026 год и плановый период 2027 и 2028 годов (приложение 2);</w:t>
      </w:r>
    </w:p>
    <w:p>
      <w:pPr>
        <w:pStyle w:val="ConsPlusNormal"/>
        <w:widowControl/>
        <w:spacing w:before="120" w:after="0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cs="Times New Roman" w:ascii="Times New Roman" w:hAnsi="Times New Roman"/>
          <w:sz w:val="25"/>
          <w:szCs w:val="25"/>
        </w:rPr>
        <w:t>3) распределение</w:t>
      </w:r>
      <w:r>
        <w:rPr>
          <w:rFonts w:cs="Times New Roman" w:ascii="Times New Roman" w:hAnsi="Times New Roman"/>
          <w:color w:val="FF0000"/>
          <w:sz w:val="25"/>
          <w:szCs w:val="25"/>
        </w:rPr>
        <w:t xml:space="preserve"> </w:t>
      </w:r>
      <w:r>
        <w:rPr>
          <w:rFonts w:cs="Times New Roman" w:ascii="Times New Roman" w:hAnsi="Times New Roman"/>
          <w:sz w:val="25"/>
          <w:szCs w:val="25"/>
        </w:rPr>
        <w:t>бюджетных ассигнований местного бюджета по разделам,                    подразделам, целевым статьям (муниципальным программам муниципального округа                        Красноуральск и непрограммным направлениям деятельности), группам и подгруппам                      видов расходов классификации расходов бюджетов на 2026 год и плановый период 2027               и 2028 годов (приложение 3);</w:t>
      </w:r>
    </w:p>
    <w:p>
      <w:pPr>
        <w:pStyle w:val="ConsPlusNormal"/>
        <w:widowControl/>
        <w:spacing w:before="120" w:after="0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cs="Times New Roman" w:ascii="Times New Roman" w:hAnsi="Times New Roman"/>
          <w:sz w:val="25"/>
          <w:szCs w:val="25"/>
        </w:rPr>
        <w:t>4) ведомственную структуру расходов местного бюджета на 2026 год и плановый   период 2027 и 2028 годов по главным распорядителям бюджетных средств, разделам,                    подразделам, целевым статьям (муниципальным программам муниципального округа                        Красноуральск и непрограммным направлениям деятельности), группам и подгруппам                      видов расходов классификации расходов бюджетов (приложение 4);</w:t>
      </w:r>
    </w:p>
    <w:p>
      <w:pPr>
        <w:pStyle w:val="ConsPlusNormal"/>
        <w:widowControl/>
        <w:spacing w:before="120" w:after="0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cs="Times New Roman" w:ascii="Times New Roman" w:hAnsi="Times New Roman"/>
          <w:sz w:val="25"/>
          <w:szCs w:val="25"/>
        </w:rPr>
        <w:t>5) перечень муниципальных программ муниципального округа Красноуральск,                        подлежащих реализации в 2026 году и плановом периоде 2027 и 2028 годов (приложение 5);</w:t>
      </w:r>
    </w:p>
    <w:p>
      <w:pPr>
        <w:pStyle w:val="ConsPlusNormal"/>
        <w:widowControl/>
        <w:spacing w:before="120" w:after="0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cs="Times New Roman" w:ascii="Times New Roman" w:hAnsi="Times New Roman"/>
          <w:sz w:val="25"/>
          <w:szCs w:val="25"/>
        </w:rPr>
        <w:t>6) программу муниципальных внутренних заимствований муниципального округа                  Красноуральск на 2026 год и плановый период 2027 и 2028 годов (приложение 6);</w:t>
      </w:r>
    </w:p>
    <w:p>
      <w:pPr>
        <w:pStyle w:val="ConsPlusNormal"/>
        <w:widowControl/>
        <w:spacing w:before="120" w:after="0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cs="Times New Roman" w:ascii="Times New Roman" w:hAnsi="Times New Roman"/>
          <w:sz w:val="25"/>
          <w:szCs w:val="25"/>
        </w:rPr>
        <w:t>7) свод источников финансирования дефицита местного бюджета на 2026 год                         и плановый период 2027 и 2028 годов (приложение 7);</w:t>
      </w:r>
    </w:p>
    <w:p>
      <w:pPr>
        <w:pStyle w:val="ConsPlusNormal"/>
        <w:widowControl/>
        <w:spacing w:before="120" w:after="0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cs="Times New Roman" w:ascii="Times New Roman" w:hAnsi="Times New Roman"/>
          <w:sz w:val="26"/>
          <w:szCs w:val="26"/>
        </w:rPr>
        <w:t xml:space="preserve">8)  </w:t>
      </w:r>
      <w:r>
        <w:rPr>
          <w:rFonts w:cs="Times New Roman" w:ascii="Times New Roman" w:hAnsi="Times New Roman"/>
          <w:sz w:val="25"/>
          <w:szCs w:val="25"/>
        </w:rPr>
        <w:t>общий объем бюджетных ассигнований Дорожного фонда муниципального округа Красноуральск:</w:t>
      </w:r>
    </w:p>
    <w:p>
      <w:pPr>
        <w:pStyle w:val="ConsPlusNormal"/>
        <w:ind w:firstLine="169" w:left="54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cs="Times New Roman" w:ascii="Times New Roman" w:hAnsi="Times New Roman"/>
          <w:sz w:val="25"/>
          <w:szCs w:val="25"/>
        </w:rPr>
        <w:t>в 2026 году – 100 516 052,98 рублей;</w:t>
      </w:r>
    </w:p>
    <w:p>
      <w:pPr>
        <w:pStyle w:val="ConsPlusNormal"/>
        <w:ind w:firstLine="169" w:left="54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cs="Times New Roman" w:ascii="Times New Roman" w:hAnsi="Times New Roman"/>
          <w:sz w:val="25"/>
          <w:szCs w:val="25"/>
        </w:rPr>
        <w:t>в 2027 году –   35 000 000,00 рублей;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cs="Times New Roman" w:ascii="Times New Roman" w:hAnsi="Times New Roman"/>
          <w:sz w:val="25"/>
          <w:szCs w:val="25"/>
        </w:rPr>
        <w:t>в 2028 году –   67 582 185,39 рублей;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cs="Times New Roman" w:ascii="Times New Roman" w:hAnsi="Times New Roman"/>
          <w:sz w:val="25"/>
          <w:szCs w:val="25"/>
        </w:rPr>
        <w:t>9) верхний предел муниципального внутреннего долга муниципального округа Красноуральск:</w:t>
      </w:r>
    </w:p>
    <w:p>
      <w:pPr>
        <w:pStyle w:val="ConsPlusNormal"/>
        <w:widowControl/>
        <w:spacing w:before="120" w:after="0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cs="Times New Roman" w:ascii="Times New Roman" w:hAnsi="Times New Roman"/>
          <w:sz w:val="25"/>
          <w:szCs w:val="25"/>
        </w:rPr>
        <w:t>по состоянию на 1 января 2027 года – 0,00 рублей, в том числе верхний  предел муниципального внутреннего долга муниципального округа Красноуральск                               по муниципальным гарантиям муниципального округа Красноуральск в валюте Российской                 Федерации - 0,00 рублей;</w:t>
      </w:r>
    </w:p>
    <w:p>
      <w:pPr>
        <w:pStyle w:val="ConsPlusNormal"/>
        <w:widowControl/>
        <w:spacing w:before="120" w:after="0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cs="Times New Roman" w:ascii="Times New Roman" w:hAnsi="Times New Roman"/>
          <w:sz w:val="25"/>
          <w:szCs w:val="25"/>
        </w:rPr>
        <w:t>по состоянию на 1 января 2028 года –  0,00 рублей, в том числе верхний предел муниципального внутреннего долга муниципального округа Красноуральск                                  по муниципальным    гарантиям муниципального округа Красноуральск в валюте Российской Федерации - 0,00 рублей;</w:t>
      </w:r>
    </w:p>
    <w:p>
      <w:pPr>
        <w:pStyle w:val="ConsPlusNormal"/>
        <w:widowControl/>
        <w:spacing w:before="120" w:after="0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cs="Times New Roman" w:ascii="Times New Roman" w:hAnsi="Times New Roman"/>
          <w:sz w:val="25"/>
          <w:szCs w:val="25"/>
        </w:rPr>
        <w:t>по состоянию на 1 января 2029 года –  0,00 рублей, в том числе верхний предел                    муниципального внутреннего долга муниципального округа Красноуральск по муниципальным гарантиям муниципального округа Красноуральск в валюте Российской Федерации - 0,00 рублей;</w:t>
      </w:r>
    </w:p>
    <w:p>
      <w:pPr>
        <w:pStyle w:val="ConsPlusNormal"/>
        <w:widowControl/>
        <w:spacing w:before="120" w:after="0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cs="Times New Roman" w:ascii="Times New Roman" w:hAnsi="Times New Roman"/>
          <w:sz w:val="25"/>
          <w:szCs w:val="25"/>
        </w:rPr>
        <w:t>10) объем расходов на обслуживание муниципального долга муниципального округа      Красноуральск:</w:t>
      </w:r>
    </w:p>
    <w:p>
      <w:pPr>
        <w:pStyle w:val="ConsPlusNormal"/>
        <w:widowControl/>
        <w:spacing w:before="120" w:after="0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cs="Times New Roman" w:ascii="Times New Roman" w:hAnsi="Times New Roman"/>
          <w:sz w:val="25"/>
          <w:szCs w:val="25"/>
        </w:rPr>
        <w:t>в 2026 году – 17 140,00 рублей;</w:t>
      </w:r>
    </w:p>
    <w:p>
      <w:pPr>
        <w:pStyle w:val="ConsPlusNormal"/>
        <w:widowControl/>
        <w:spacing w:before="120" w:after="0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cs="Times New Roman" w:ascii="Times New Roman" w:hAnsi="Times New Roman"/>
          <w:sz w:val="25"/>
          <w:szCs w:val="25"/>
        </w:rPr>
        <w:t>в 2027 году – 0,00 рублей;</w:t>
      </w:r>
    </w:p>
    <w:p>
      <w:pPr>
        <w:pStyle w:val="ConsPlusNormal"/>
        <w:widowControl/>
        <w:spacing w:before="120" w:after="0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cs="Times New Roman" w:ascii="Times New Roman" w:hAnsi="Times New Roman"/>
          <w:sz w:val="25"/>
          <w:szCs w:val="25"/>
        </w:rPr>
        <w:t>в 2028 году – 0,00 рублей.</w:t>
      </w:r>
    </w:p>
    <w:p>
      <w:pPr>
        <w:pStyle w:val="ConsPlusNormal"/>
        <w:widowControl/>
        <w:numPr>
          <w:ilvl w:val="0"/>
          <w:numId w:val="0"/>
        </w:numPr>
        <w:spacing w:before="120" w:after="0"/>
        <w:ind w:firstLine="720"/>
        <w:outlineLvl w:val="2"/>
        <w:rPr>
          <w:rFonts w:ascii="Times New Roman" w:hAnsi="Times New Roman" w:cs="Times New Roman"/>
          <w:sz w:val="25"/>
          <w:szCs w:val="25"/>
        </w:rPr>
      </w:pPr>
      <w:r>
        <w:rPr>
          <w:rFonts w:cs="Times New Roman" w:ascii="Times New Roman" w:hAnsi="Times New Roman"/>
          <w:sz w:val="25"/>
          <w:szCs w:val="25"/>
        </w:rPr>
        <w:t>3. Установить:</w:t>
      </w:r>
    </w:p>
    <w:p>
      <w:pPr>
        <w:pStyle w:val="ConsPlusNormal"/>
        <w:widowControl/>
        <w:numPr>
          <w:ilvl w:val="0"/>
          <w:numId w:val="0"/>
        </w:numPr>
        <w:spacing w:before="120" w:after="0"/>
        <w:ind w:firstLine="720"/>
        <w:jc w:val="both"/>
        <w:outlineLvl w:val="2"/>
        <w:rPr>
          <w:rFonts w:ascii="Times New Roman" w:hAnsi="Times New Roman" w:cs="Times New Roman"/>
          <w:sz w:val="25"/>
          <w:szCs w:val="25"/>
        </w:rPr>
      </w:pPr>
      <w:r>
        <w:rPr>
          <w:rFonts w:cs="Times New Roman" w:ascii="Times New Roman" w:hAnsi="Times New Roman"/>
          <w:sz w:val="25"/>
          <w:szCs w:val="25"/>
        </w:rPr>
        <w:t>1)  общий объем бюджетных ассигнований резервного фонда</w:t>
      </w:r>
      <w:r>
        <w:rPr>
          <w:rFonts w:cs="Times New Roman" w:ascii="Times New Roman" w:hAnsi="Times New Roman"/>
          <w:b/>
          <w:sz w:val="25"/>
          <w:szCs w:val="25"/>
        </w:rPr>
        <w:t xml:space="preserve"> </w:t>
      </w:r>
      <w:r>
        <w:rPr>
          <w:rFonts w:cs="Times New Roman" w:ascii="Times New Roman" w:hAnsi="Times New Roman"/>
          <w:sz w:val="25"/>
          <w:szCs w:val="25"/>
        </w:rPr>
        <w:t>администрации                    муниципального округа Красноуральск:</w:t>
      </w:r>
    </w:p>
    <w:p>
      <w:pPr>
        <w:pStyle w:val="ConsPlusNormal"/>
        <w:widowControl/>
        <w:spacing w:before="120" w:after="0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cs="Times New Roman" w:ascii="Times New Roman" w:hAnsi="Times New Roman"/>
          <w:sz w:val="25"/>
          <w:szCs w:val="25"/>
        </w:rPr>
        <w:t>в 2026 году – 4 000 000,00 рублей;</w:t>
      </w:r>
    </w:p>
    <w:p>
      <w:pPr>
        <w:pStyle w:val="ConsPlusNormal"/>
        <w:widowControl/>
        <w:spacing w:before="120" w:after="0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cs="Times New Roman" w:ascii="Times New Roman" w:hAnsi="Times New Roman"/>
          <w:sz w:val="25"/>
          <w:szCs w:val="25"/>
        </w:rPr>
        <w:t>в 2027 году – 4 000 000,00 рублей;</w:t>
      </w:r>
    </w:p>
    <w:p>
      <w:pPr>
        <w:pStyle w:val="ConsPlusNormal"/>
        <w:widowControl/>
        <w:spacing w:before="120" w:after="0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cs="Times New Roman" w:ascii="Times New Roman" w:hAnsi="Times New Roman"/>
          <w:sz w:val="25"/>
          <w:szCs w:val="25"/>
        </w:rPr>
        <w:t>в 2028 году – 4 000 000,00 рублей;</w:t>
      </w:r>
    </w:p>
    <w:p>
      <w:pPr>
        <w:pStyle w:val="ConsPlusNormal"/>
        <w:ind w:hanging="0" w:left="54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</w:r>
    </w:p>
    <w:p>
      <w:pPr>
        <w:pStyle w:val="ConsPlusNormal"/>
        <w:ind w:hanging="0" w:left="54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cs="Times New Roman" w:ascii="Times New Roman" w:hAnsi="Times New Roman"/>
          <w:sz w:val="25"/>
          <w:szCs w:val="25"/>
        </w:rPr>
        <w:t xml:space="preserve">   </w:t>
      </w:r>
      <w:r>
        <w:rPr>
          <w:rFonts w:cs="Times New Roman" w:ascii="Times New Roman" w:hAnsi="Times New Roman"/>
          <w:sz w:val="25"/>
          <w:szCs w:val="25"/>
        </w:rPr>
        <w:t>2) предельный объем муниципального внутреннего долга, который не может быть превышен при исполнении местного бюджета:</w:t>
      </w:r>
    </w:p>
    <w:p>
      <w:pPr>
        <w:pStyle w:val="ConsPlusNormal"/>
        <w:widowControl/>
        <w:spacing w:before="120" w:after="0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cs="Times New Roman" w:ascii="Times New Roman" w:hAnsi="Times New Roman"/>
          <w:sz w:val="25"/>
          <w:szCs w:val="25"/>
        </w:rPr>
        <w:t>в 2026 году – 100 140 000,00 рублей;</w:t>
      </w:r>
    </w:p>
    <w:p>
      <w:pPr>
        <w:pStyle w:val="ConsPlusNormal"/>
        <w:widowControl/>
        <w:spacing w:before="120" w:after="0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cs="Times New Roman" w:ascii="Times New Roman" w:hAnsi="Times New Roman"/>
          <w:sz w:val="25"/>
          <w:szCs w:val="25"/>
        </w:rPr>
        <w:t xml:space="preserve">в 2027 году – 0,00 рублей; </w:t>
      </w:r>
    </w:p>
    <w:p>
      <w:pPr>
        <w:pStyle w:val="ConsPlusNormal"/>
        <w:widowControl/>
        <w:spacing w:before="120" w:after="0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cs="Times New Roman" w:ascii="Times New Roman" w:hAnsi="Times New Roman"/>
          <w:sz w:val="25"/>
          <w:szCs w:val="25"/>
        </w:rPr>
        <w:t>в 2028 году – 0,00 рублей;</w:t>
      </w:r>
    </w:p>
    <w:p>
      <w:pPr>
        <w:pStyle w:val="ConsPlusNormal"/>
        <w:widowControl/>
        <w:spacing w:before="120" w:after="0"/>
        <w:ind w:firstLine="709"/>
        <w:jc w:val="both"/>
        <w:rPr>
          <w:rFonts w:ascii="Times New Roman" w:hAnsi="Times New Roman" w:cs="Times New Roman"/>
          <w:bCs/>
          <w:sz w:val="25"/>
          <w:szCs w:val="25"/>
        </w:rPr>
      </w:pPr>
      <w:r>
        <w:rPr>
          <w:rFonts w:cs="Times New Roman" w:ascii="Times New Roman" w:hAnsi="Times New Roman"/>
          <w:sz w:val="25"/>
          <w:szCs w:val="25"/>
        </w:rPr>
        <w:t xml:space="preserve">3) </w:t>
      </w:r>
      <w:r>
        <w:rPr>
          <w:rFonts w:cs="Times New Roman" w:ascii="Times New Roman" w:hAnsi="Times New Roman"/>
          <w:bCs/>
          <w:sz w:val="25"/>
          <w:szCs w:val="25"/>
        </w:rPr>
        <w:t>общий объем бюджетных ассигнований, предусмотренных на исполнение                       муниципальных гарантий муниципального округа Красноуральск по возможным гарантийным случаям, составляет:</w:t>
      </w:r>
    </w:p>
    <w:p>
      <w:pPr>
        <w:pStyle w:val="ConsPlusNormal"/>
        <w:widowControl/>
        <w:spacing w:before="120" w:after="0"/>
        <w:ind w:firstLine="709"/>
        <w:jc w:val="both"/>
        <w:rPr>
          <w:rFonts w:ascii="Times New Roman" w:hAnsi="Times New Roman" w:cs="Times New Roman"/>
          <w:bCs/>
          <w:sz w:val="25"/>
          <w:szCs w:val="25"/>
        </w:rPr>
      </w:pPr>
      <w:r>
        <w:rPr>
          <w:rFonts w:cs="Times New Roman" w:ascii="Times New Roman" w:hAnsi="Times New Roman"/>
          <w:bCs/>
          <w:sz w:val="25"/>
          <w:szCs w:val="25"/>
        </w:rPr>
        <w:t>по бюджетным ассигнованиям, предусмотренным на исполнение муниципальных гарантий муниципального округа Красноуральск в валюте Российской Федерации, планируемым за счет источников финансирования дефицита местного бюджета,                               в 2026 году – 0,00 рублей, в 2027 году – 0,00 рублей, в 2028 году – 0,00 рублей;</w:t>
      </w:r>
    </w:p>
    <w:p>
      <w:pPr>
        <w:pStyle w:val="ConsPlusNormal"/>
        <w:widowControl/>
        <w:spacing w:before="120" w:after="0"/>
        <w:ind w:firstLine="709"/>
        <w:jc w:val="both"/>
        <w:rPr>
          <w:rFonts w:cs="Times New Roman"/>
          <w:bCs/>
          <w:sz w:val="16"/>
          <w:szCs w:val="16"/>
        </w:rPr>
      </w:pPr>
      <w:r>
        <w:rPr>
          <w:rFonts w:cs="Times New Roman" w:ascii="Times New Roman" w:hAnsi="Times New Roman"/>
          <w:bCs/>
          <w:sz w:val="25"/>
          <w:szCs w:val="25"/>
        </w:rPr>
        <w:t>по бюджетным ассигнованиям, предусмотренным на исполнение муниципальных гарантий муниципального округа Красноуральск в валюте Российской Федерации, планируемым за счет расходов местного бюджета, в 2026 году – 0,00 рублей,                                   в 2027 году – 0,00  рублей, в 2028 году – 0,00 рублей;</w:t>
      </w:r>
    </w:p>
    <w:p>
      <w:pPr>
        <w:pStyle w:val="Normal"/>
        <w:suppressAutoHyphens w:val="true"/>
        <w:jc w:val="both"/>
        <w:rPr>
          <w:bCs/>
          <w:sz w:val="16"/>
          <w:szCs w:val="16"/>
        </w:rPr>
      </w:pPr>
      <w:r>
        <w:rPr>
          <w:bCs/>
          <w:sz w:val="16"/>
          <w:szCs w:val="16"/>
        </w:rPr>
      </w:r>
    </w:p>
    <w:p>
      <w:pPr>
        <w:pStyle w:val="Normal"/>
        <w:suppressAutoHyphens w:val="true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    </w:t>
      </w:r>
      <w:r>
        <w:rPr>
          <w:sz w:val="25"/>
          <w:szCs w:val="25"/>
        </w:rPr>
        <w:t xml:space="preserve">4) субсидии юридическим лицам (за исключением субсидий государственным                   (муниципальным) учреждениям), индивидуальным предпринимателям, а также физическим лицам - производителям товаров, работ, услуг предоставляются на безвозмездной и                      безвозвратной основе в целях возмещения недополученных доходов и (или) финансового обеспечения (возмещения) затрат в связи с производством (реализацией) товаров                           (за исключением подакцизных товаров, кроме автомобилей легковых и мотоциклов,                       алкогольной продукции, предназначенной для экспортных поставок, винограда,                               винодельческой продукции, произведенной из указанного винограда: вин, игристых вин (шампанских), ликерных вин с защищенным географическим указанием, с защищенным           наименованием места происхождения (специальных вин), виноматериалов), если иное не предусмотрено нормативными правовыми </w:t>
      </w:r>
      <w:hyperlink r:id="rId3">
        <w:r>
          <w:rPr>
            <w:rStyle w:val="Hyperlink"/>
            <w:color w:val="auto"/>
            <w:sz w:val="25"/>
            <w:szCs w:val="25"/>
          </w:rPr>
          <w:t>актами</w:t>
        </w:r>
      </w:hyperlink>
      <w:r>
        <w:rPr>
          <w:sz w:val="25"/>
          <w:szCs w:val="25"/>
        </w:rPr>
        <w:t xml:space="preserve"> Правительства Российской Федерации), выполнением работ, оказанием услуг из бюджета муниципального округа Красноуральск в случаях и порядке, предусмотренных решением Думы муниципального округа Красноуральск о местном бюджете и принимаемыми в соответствии с ним муниципальными правовыми актами администрации муниципального округа Красноуральск;</w:t>
      </w:r>
    </w:p>
    <w:p>
      <w:pPr>
        <w:pStyle w:val="Normal"/>
        <w:suppressAutoHyphens w:val="true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</w:t>
      </w:r>
    </w:p>
    <w:p>
      <w:pPr>
        <w:pStyle w:val="Normal"/>
        <w:suppressAutoHyphens w:val="true"/>
        <w:ind w:firstLine="709"/>
        <w:jc w:val="both"/>
        <w:rPr>
          <w:sz w:val="16"/>
          <w:szCs w:val="16"/>
        </w:rPr>
      </w:pPr>
      <w:r>
        <w:rPr>
          <w:sz w:val="25"/>
          <w:szCs w:val="25"/>
        </w:rPr>
        <w:t xml:space="preserve">5) субсидии муниципальным автономным и муниципальным бюджетным учреждениям на финансовое обеспечение выполнения ими муниципального задания, рассчитанные               с учетом нормативных затрат на оказание ими муниципальных услуг физическим и (или) юридическим лицам и нормативных затрат на содержание муниципального имущества,        и субсидии на иные цели предоставляются из бюджета муниципального округа Красноуральск в соответствии с порядком определения объема и условий предоставления данных субсидий, установленным администрацией муниципального округа Красноуральск;   </w:t>
      </w:r>
    </w:p>
    <w:p>
      <w:pPr>
        <w:pStyle w:val="Normal"/>
        <w:suppressAutoHyphens w:val="true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</w:t>
      </w:r>
    </w:p>
    <w:p>
      <w:pPr>
        <w:pStyle w:val="Normal"/>
        <w:suppressAutoHyphens w:val="true"/>
        <w:ind w:firstLine="709"/>
        <w:jc w:val="both"/>
        <w:rPr>
          <w:sz w:val="25"/>
          <w:szCs w:val="25"/>
        </w:rPr>
      </w:pPr>
      <w:r>
        <w:rPr>
          <w:sz w:val="25"/>
          <w:szCs w:val="25"/>
        </w:rPr>
        <w:t>6) субсидии некоммерческим организациям, не являющимся муниципальными                     учреждениями, предоставляются из местного бюджета следующим организациям:</w:t>
      </w:r>
    </w:p>
    <w:p>
      <w:pPr>
        <w:pStyle w:val="ConsPlusNormal"/>
        <w:widowControl/>
        <w:numPr>
          <w:ilvl w:val="0"/>
          <w:numId w:val="0"/>
        </w:numPr>
        <w:spacing w:before="120" w:after="0"/>
        <w:ind w:firstLine="709"/>
        <w:jc w:val="both"/>
        <w:outlineLvl w:val="2"/>
        <w:rPr>
          <w:rFonts w:ascii="Times New Roman" w:hAnsi="Times New Roman" w:cs="Times New Roman"/>
          <w:sz w:val="25"/>
          <w:szCs w:val="25"/>
        </w:rPr>
      </w:pPr>
      <w:r>
        <w:rPr>
          <w:rFonts w:cs="Times New Roman" w:ascii="Times New Roman" w:hAnsi="Times New Roman"/>
          <w:sz w:val="25"/>
          <w:szCs w:val="25"/>
        </w:rPr>
        <w:t>местной общественной организации «Народная дружина муниципального округа                      Красноуральск» на обеспечение деятельности:</w:t>
      </w:r>
    </w:p>
    <w:p>
      <w:pPr>
        <w:pStyle w:val="ConsPlusNormal"/>
        <w:widowControl/>
        <w:spacing w:before="120" w:after="0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cs="Times New Roman" w:ascii="Times New Roman" w:hAnsi="Times New Roman"/>
          <w:sz w:val="25"/>
          <w:szCs w:val="25"/>
        </w:rPr>
        <w:t>в 2026 году – 428 600,00 рублей;</w:t>
      </w:r>
    </w:p>
    <w:p>
      <w:pPr>
        <w:pStyle w:val="ConsPlusNormal"/>
        <w:widowControl/>
        <w:spacing w:before="120" w:after="0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cs="Times New Roman" w:ascii="Times New Roman" w:hAnsi="Times New Roman"/>
          <w:sz w:val="25"/>
          <w:szCs w:val="25"/>
        </w:rPr>
        <w:t xml:space="preserve">в 2027 году – 304 000,00 рублей; </w:t>
      </w:r>
    </w:p>
    <w:p>
      <w:pPr>
        <w:pStyle w:val="ConsPlusNormal"/>
        <w:widowControl/>
        <w:spacing w:before="120" w:after="0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cs="Times New Roman" w:ascii="Times New Roman" w:hAnsi="Times New Roman"/>
          <w:sz w:val="25"/>
          <w:szCs w:val="25"/>
        </w:rPr>
        <w:t>в 2028 году – 304 000,00 рублей;</w:t>
      </w:r>
    </w:p>
    <w:p>
      <w:pPr>
        <w:pStyle w:val="ConsPlusNormal"/>
        <w:widowControl/>
        <w:numPr>
          <w:ilvl w:val="0"/>
          <w:numId w:val="0"/>
        </w:numPr>
        <w:spacing w:before="120" w:after="0"/>
        <w:ind w:firstLine="709"/>
        <w:jc w:val="both"/>
        <w:outlineLvl w:val="2"/>
        <w:rPr>
          <w:rFonts w:ascii="Times New Roman" w:hAnsi="Times New Roman" w:cs="Times New Roman"/>
          <w:sz w:val="25"/>
          <w:szCs w:val="25"/>
        </w:rPr>
      </w:pPr>
      <w:r>
        <w:rPr>
          <w:rFonts w:cs="Times New Roman" w:ascii="Times New Roman" w:hAnsi="Times New Roman"/>
          <w:sz w:val="25"/>
          <w:szCs w:val="25"/>
        </w:rPr>
        <w:t>Фонду «Красноуральский фонд поддержки предпринимательства» на обеспечение деятельности:</w:t>
      </w:r>
    </w:p>
    <w:p>
      <w:pPr>
        <w:pStyle w:val="ConsPlusNormal"/>
        <w:widowControl/>
        <w:spacing w:before="120" w:after="0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cs="Times New Roman" w:ascii="Times New Roman" w:hAnsi="Times New Roman"/>
          <w:sz w:val="25"/>
          <w:szCs w:val="25"/>
        </w:rPr>
        <w:t>в 2026 году – 292 000,00 рублей;</w:t>
      </w:r>
    </w:p>
    <w:p>
      <w:pPr>
        <w:pStyle w:val="ConsPlusNormal"/>
        <w:widowControl/>
        <w:spacing w:before="120" w:after="0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cs="Times New Roman" w:ascii="Times New Roman" w:hAnsi="Times New Roman"/>
          <w:sz w:val="25"/>
          <w:szCs w:val="25"/>
        </w:rPr>
        <w:t xml:space="preserve">в 2027 году – 292 000,00 рублей; </w:t>
      </w:r>
    </w:p>
    <w:p>
      <w:pPr>
        <w:pStyle w:val="ConsPlusNormal"/>
        <w:widowControl/>
        <w:spacing w:before="120" w:after="0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cs="Times New Roman" w:ascii="Times New Roman" w:hAnsi="Times New Roman"/>
          <w:sz w:val="25"/>
          <w:szCs w:val="25"/>
        </w:rPr>
        <w:t>в 2028 году – 292 000,00 рублей;</w:t>
      </w:r>
    </w:p>
    <w:p>
      <w:pPr>
        <w:pStyle w:val="ConsPlusNormal"/>
        <w:widowControl/>
        <w:numPr>
          <w:ilvl w:val="0"/>
          <w:numId w:val="0"/>
        </w:numPr>
        <w:spacing w:before="120" w:after="0"/>
        <w:ind w:firstLine="709"/>
        <w:jc w:val="both"/>
        <w:outlineLvl w:val="2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25"/>
          <w:szCs w:val="25"/>
        </w:rPr>
        <w:t>иным некоммерческим организациям, не являющимся муниципальными                                     учреждениями, в объеме, определяемом главным распорядителем средств местного                     бюджета, в порядке, установленном администрацией муниципального округа Красноуральск;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25"/>
          <w:szCs w:val="25"/>
        </w:rPr>
        <w:t>7) порядок предоставления из местного бюджета субсидий некоммерческим                           организациям, не являющимся муниципальными учреждениями, устанавливается                              администрацией муниципального округа Красноуральск;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</w:r>
    </w:p>
    <w:p>
      <w:pPr>
        <w:pStyle w:val="Normal"/>
        <w:suppressAutoHyphens w:val="true"/>
        <w:ind w:firstLine="709"/>
        <w:jc w:val="both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8) в ходе исполнения местного бюджета показатели сводной бюджетной росписи могут быть изменены в соответствии с решениями руководителя финансового управления администрации муниципального округа Красноуральск без внесения изменений в настоящее решение в случаях, предусмотренных Бюджетным кодексом Российской Федерации, Положением о бюджетном процессе в муниципальном округе Красноуральск, а также в случаях:</w:t>
      </w:r>
    </w:p>
    <w:p>
      <w:pPr>
        <w:pStyle w:val="Normal"/>
        <w:suppressAutoHyphens w:val="true"/>
        <w:ind w:firstLine="709"/>
        <w:jc w:val="both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необходимости перераспределения бюджетных ассигнований на финансовое                  обеспечение мероприятий  по выплате денежной компенсации родителям (законным                 представителям) на обеспечение бесплатным питанием льготных категорий обучающихся на период организации учебного процесса с применением дистанционных технологий и электронного обучения в муниципальных образовательных организациях между главными распорядителями бюджетных средств, разделами (подразделами), целевыми статьями и видами расходов классификации расходов бюджета;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  <w:lang w:eastAsia="ru-RU"/>
        </w:rPr>
      </w:pPr>
      <w:r>
        <w:rPr>
          <w:rFonts w:cs="Times New Roman" w:ascii="Times New Roman" w:hAnsi="Times New Roman"/>
          <w:sz w:val="25"/>
          <w:szCs w:val="25"/>
        </w:rPr>
        <w:t xml:space="preserve">необходимости уменьшения бюджетных ассигнований на исполнение муниципальных гарантий муниципального округа Красноуральск за счет средств местного бюджета в связи с предоставлением из областного бюджета </w:t>
      </w:r>
      <w:r>
        <w:rPr>
          <w:rFonts w:cs="Times New Roman" w:ascii="Times New Roman" w:hAnsi="Times New Roman"/>
          <w:sz w:val="25"/>
          <w:szCs w:val="25"/>
          <w:lang w:eastAsia="ru-RU"/>
        </w:rPr>
        <w:t>иных межбюджетных трансфертов на организацию электро-, тепло-, газо- и водоснабжения, водоотведения, снабжения населения топливом на сумму, не превышающую объем предоставленного иного межбюджетного трансферта;</w:t>
      </w:r>
    </w:p>
    <w:p>
      <w:pPr>
        <w:pStyle w:val="ConsPlusNormal"/>
        <w:ind w:firstLine="709"/>
        <w:jc w:val="both"/>
        <w:rPr>
          <w:sz w:val="25"/>
          <w:szCs w:val="25"/>
        </w:rPr>
      </w:pPr>
      <w:r>
        <w:rPr>
          <w:rFonts w:cs="Times New Roman" w:ascii="Times New Roman" w:hAnsi="Times New Roman"/>
          <w:sz w:val="25"/>
          <w:szCs w:val="25"/>
        </w:rPr>
        <w:t>9) финансовое управление администрации муниципального округа Красноуральск осуществляет казначейское сопровождение средств местного бюджета в порядке, утвержденном администрацией муниципального округа Красноуральск в соответствии с общими требованиями, установленными Правительством Российской Федерации, в случаях их предоставления:</w:t>
      </w:r>
    </w:p>
    <w:p>
      <w:pPr>
        <w:pStyle w:val="NoSpacing"/>
        <w:ind w:firstLine="709"/>
        <w:jc w:val="both"/>
        <w:rPr>
          <w:sz w:val="25"/>
          <w:szCs w:val="25"/>
        </w:rPr>
      </w:pPr>
      <w:r>
        <w:rPr>
          <w:sz w:val="25"/>
          <w:szCs w:val="25"/>
        </w:rPr>
        <w:t>юридическим лицам с целью исполнения обязательств по авансу в соответствии с муниципальными контрактами, контрактами (договорами) о поставке товаров, выполнении работ, оказании услуг, заключенными муниципальными заказчиками муниципального округа Красноуральск, бюджетными и (или) автономными учреждениями муниципального округа Красноуральск, на сумму 50 миллионов рублей и более, за исключением случаев, когда в соответствии с федеральным законом указанные средства не подлежат казначейскому сопровождению;</w:t>
      </w:r>
    </w:p>
    <w:p>
      <w:pPr>
        <w:pStyle w:val="NoSpacing"/>
        <w:ind w:firstLine="709"/>
        <w:jc w:val="both"/>
        <w:rPr>
          <w:color w:val="FF0000"/>
          <w:sz w:val="16"/>
          <w:szCs w:val="16"/>
        </w:rPr>
      </w:pPr>
      <w:r>
        <w:rPr>
          <w:sz w:val="25"/>
          <w:szCs w:val="25"/>
        </w:rPr>
        <w:t>юридическим лицам с целью исполнения обязательств по договорам о предоставлении бюджетных инвестиций юридическим лицам, не являющимся государственными или муниципальными учреждениями и государственными или муниципальными унитарными предприятиями, договорам о предоставлении взносов в уставные (складочные) капиталы (вкладов в имущество) юридических лиц (их дочерних обществ), источником финансового обеспечения исполнения которых являются бюджетные инвестиции, указанные в настоящем абзаце;</w:t>
      </w:r>
    </w:p>
    <w:p>
      <w:pPr>
        <w:pStyle w:val="NoSpacing"/>
        <w:ind w:firstLine="709"/>
        <w:jc w:val="both"/>
        <w:rPr>
          <w:color w:val="FF0000"/>
          <w:sz w:val="16"/>
          <w:szCs w:val="16"/>
        </w:rPr>
      </w:pPr>
      <w:r>
        <w:rPr>
          <w:color w:val="FF0000"/>
          <w:sz w:val="16"/>
          <w:szCs w:val="16"/>
        </w:rPr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16"/>
          <w:szCs w:val="16"/>
        </w:rPr>
      </w:pPr>
      <w:r>
        <w:rPr>
          <w:rFonts w:cs="Times New Roman" w:ascii="Times New Roman" w:hAnsi="Times New Roman"/>
          <w:sz w:val="25"/>
          <w:szCs w:val="25"/>
        </w:rPr>
        <w:t xml:space="preserve">10) муниципальные правовые акты органов местного самоуправления муниципального округа, влекущие дополнительные расходы средств местного бюджета в 2026 году, или сокращающие его доходную базу, реализуются и применяются только при наличии соответствующих источников дополнительных поступлений в местный бюджет и (или) при сокращении расходов по конкретным статьям местного бюджета на 2026 год, после внесения соответствующих изменений в настоящее решение;   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16"/>
          <w:szCs w:val="16"/>
        </w:rPr>
      </w:pPr>
      <w:r>
        <w:rPr>
          <w:rFonts w:cs="Times New Roman" w:ascii="Times New Roman" w:hAnsi="Times New Roman"/>
          <w:color w:val="FF0000"/>
          <w:sz w:val="16"/>
          <w:szCs w:val="16"/>
        </w:rPr>
        <w:t xml:space="preserve">                                                                                            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25"/>
          <w:szCs w:val="25"/>
        </w:rPr>
        <w:t xml:space="preserve">11) в случае, если реализация правового акта частично (не в полной мере) обеспечена источниками финансирования в местном бюджете, такой правовой акт реализуется и                применяется в пределах средств, предусмотренных на эти цели в местном бюджете на 2026 год и плановый период 2027 и 2028 годов;  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 xml:space="preserve"> 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cs="Times New Roman" w:ascii="Times New Roman" w:hAnsi="Times New Roman"/>
          <w:sz w:val="25"/>
          <w:szCs w:val="25"/>
        </w:rPr>
        <w:t>12) муниципальные правовые акты, принятые Думой муниципального округа Красноуральск и администрацией муниципального округа Красноуральск, подлежат приведению в соответствие с данным решением не позднее трех месяцев после его принятия.</w:t>
      </w:r>
    </w:p>
    <w:p>
      <w:pPr>
        <w:pStyle w:val="ConsPlusNormal"/>
        <w:widowControl/>
        <w:tabs>
          <w:tab w:val="clear" w:pos="708"/>
          <w:tab w:val="left" w:pos="3345" w:leader="none"/>
        </w:tabs>
        <w:spacing w:before="120" w:after="0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cs="Times New Roman" w:ascii="Times New Roman" w:hAnsi="Times New Roman"/>
          <w:bCs/>
          <w:sz w:val="25"/>
          <w:szCs w:val="25"/>
        </w:rPr>
        <w:t>4. Настоящее решение опубликовать в газете «Красноуральский рабочий» и разместить на официальном сайте</w:t>
      </w:r>
      <w:r>
        <w:rPr>
          <w:rFonts w:cs="Times New Roman" w:ascii="Times New Roman" w:hAnsi="Times New Roman"/>
          <w:sz w:val="25"/>
          <w:szCs w:val="25"/>
        </w:rPr>
        <w:t xml:space="preserve"> Думы муниципального округа Красноуральск в информационно-телекоммуникационной сети «Интернет» (</w:t>
      </w:r>
      <w:hyperlink r:id="rId4">
        <w:r>
          <w:rPr>
            <w:rStyle w:val="Hyperlink"/>
            <w:rFonts w:cs="Times New Roman" w:ascii="Times New Roman" w:hAnsi="Times New Roman"/>
            <w:color w:val="auto"/>
            <w:sz w:val="25"/>
            <w:szCs w:val="25"/>
            <w:u w:val="none"/>
            <w:lang w:val="en-US"/>
          </w:rPr>
          <w:t>http</w:t>
        </w:r>
        <w:r>
          <w:rPr>
            <w:rStyle w:val="Hyperlink"/>
            <w:rFonts w:cs="Times New Roman" w:ascii="Times New Roman" w:hAnsi="Times New Roman"/>
            <w:color w:val="auto"/>
            <w:sz w:val="25"/>
            <w:szCs w:val="25"/>
            <w:u w:val="none"/>
          </w:rPr>
          <w:t>://</w:t>
        </w:r>
        <w:r>
          <w:rPr>
            <w:rStyle w:val="Hyperlink"/>
            <w:rFonts w:cs="Times New Roman" w:ascii="Times New Roman" w:hAnsi="Times New Roman"/>
            <w:color w:val="auto"/>
            <w:sz w:val="25"/>
            <w:szCs w:val="25"/>
            <w:u w:val="none"/>
            <w:lang w:val="en-US"/>
          </w:rPr>
          <w:t>www</w:t>
        </w:r>
        <w:r>
          <w:rPr>
            <w:rStyle w:val="Hyperlink"/>
            <w:rFonts w:cs="Times New Roman" w:ascii="Times New Roman" w:hAnsi="Times New Roman"/>
            <w:color w:val="auto"/>
            <w:sz w:val="25"/>
            <w:szCs w:val="25"/>
            <w:u w:val="none"/>
          </w:rPr>
          <w:t>.</w:t>
        </w:r>
        <w:r>
          <w:rPr>
            <w:rStyle w:val="Hyperlink"/>
            <w:rFonts w:cs="Times New Roman" w:ascii="Times New Roman" w:hAnsi="Times New Roman"/>
            <w:color w:val="auto"/>
            <w:sz w:val="25"/>
            <w:szCs w:val="25"/>
            <w:u w:val="none"/>
            <w:lang w:val="en-US"/>
          </w:rPr>
          <w:t>dumakrur</w:t>
        </w:r>
        <w:r>
          <w:rPr>
            <w:rStyle w:val="Hyperlink"/>
            <w:rFonts w:cs="Times New Roman" w:ascii="Times New Roman" w:hAnsi="Times New Roman"/>
            <w:color w:val="auto"/>
            <w:sz w:val="25"/>
            <w:szCs w:val="25"/>
            <w:u w:val="none"/>
          </w:rPr>
          <w:t>.</w:t>
        </w:r>
        <w:r>
          <w:rPr>
            <w:rStyle w:val="Hyperlink"/>
            <w:rFonts w:cs="Times New Roman" w:ascii="Times New Roman" w:hAnsi="Times New Roman"/>
            <w:color w:val="auto"/>
            <w:sz w:val="25"/>
            <w:szCs w:val="25"/>
            <w:u w:val="none"/>
            <w:lang w:val="en-US"/>
          </w:rPr>
          <w:t>ru</w:t>
        </w:r>
      </w:hyperlink>
      <w:r>
        <w:rPr>
          <w:rFonts w:cs="Times New Roman" w:ascii="Times New Roman" w:hAnsi="Times New Roman"/>
          <w:sz w:val="25"/>
          <w:szCs w:val="25"/>
        </w:rPr>
        <w:t>).</w:t>
      </w:r>
    </w:p>
    <w:p>
      <w:pPr>
        <w:pStyle w:val="ConsPlusNormal"/>
        <w:widowControl/>
        <w:tabs>
          <w:tab w:val="clear" w:pos="708"/>
          <w:tab w:val="left" w:pos="3345" w:leader="none"/>
        </w:tabs>
        <w:spacing w:before="120" w:after="0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cs="Times New Roman" w:ascii="Times New Roman" w:hAnsi="Times New Roman"/>
          <w:sz w:val="25"/>
          <w:szCs w:val="25"/>
        </w:rPr>
      </w:r>
    </w:p>
    <w:p>
      <w:pPr>
        <w:pStyle w:val="ConsPlusNormal"/>
        <w:widowControl/>
        <w:tabs>
          <w:tab w:val="clear" w:pos="708"/>
          <w:tab w:val="left" w:pos="3345" w:leader="none"/>
        </w:tabs>
        <w:spacing w:before="120" w:after="0"/>
        <w:ind w:hanging="0"/>
        <w:jc w:val="both"/>
        <w:rPr>
          <w:rFonts w:cs="Times New Roman"/>
          <w:bCs/>
          <w:sz w:val="25"/>
          <w:szCs w:val="25"/>
        </w:rPr>
      </w:pPr>
      <w:r>
        <w:rPr>
          <w:rFonts w:cs="Times New Roman" w:ascii="Times New Roman" w:hAnsi="Times New Roman"/>
          <w:sz w:val="25"/>
          <w:szCs w:val="25"/>
        </w:rPr>
        <w:t xml:space="preserve">           </w:t>
      </w:r>
      <w:r>
        <w:rPr>
          <w:rFonts w:cs="Times New Roman" w:ascii="Times New Roman" w:hAnsi="Times New Roman"/>
          <w:sz w:val="25"/>
          <w:szCs w:val="25"/>
        </w:rPr>
        <w:t>5.</w:t>
      </w:r>
      <w:r>
        <w:rPr>
          <w:rFonts w:cs="Times New Roman" w:ascii="Times New Roman" w:hAnsi="Times New Roman"/>
          <w:bCs/>
          <w:sz w:val="25"/>
          <w:szCs w:val="25"/>
        </w:rPr>
        <w:t xml:space="preserve">    Настоящее решение вступает в силу с 1 января 2026 года.</w:t>
      </w:r>
    </w:p>
    <w:p>
      <w:pPr>
        <w:pStyle w:val="Normal"/>
        <w:suppressAutoHyphens w:val="true"/>
        <w:spacing w:before="120" w:after="0"/>
        <w:ind w:firstLine="708"/>
        <w:jc w:val="both"/>
        <w:rPr>
          <w:bCs/>
          <w:color w:val="FF0000"/>
          <w:sz w:val="16"/>
          <w:szCs w:val="16"/>
        </w:rPr>
      </w:pPr>
      <w:r>
        <w:rPr>
          <w:bCs/>
          <w:color w:val="FF0000"/>
          <w:sz w:val="16"/>
          <w:szCs w:val="16"/>
        </w:rPr>
      </w:r>
    </w:p>
    <w:p>
      <w:pPr>
        <w:pStyle w:val="Normal"/>
        <w:numPr>
          <w:ilvl w:val="0"/>
          <w:numId w:val="0"/>
        </w:numPr>
        <w:suppressAutoHyphens w:val="true"/>
        <w:spacing w:before="120" w:after="0"/>
        <w:outlineLvl w:val="2"/>
        <w:rPr>
          <w:b/>
          <w:sz w:val="26"/>
          <w:szCs w:val="26"/>
        </w:rPr>
      </w:pPr>
      <w:r>
        <w:rPr>
          <w:b/>
          <w:sz w:val="26"/>
          <w:szCs w:val="26"/>
        </w:rPr>
        <w:t>Председатель Думы                                                                                                                                          муниципального округа Красноуральск                                                     А.В. Медведев</w:t>
      </w:r>
    </w:p>
    <w:p>
      <w:pPr>
        <w:pStyle w:val="Normal"/>
        <w:numPr>
          <w:ilvl w:val="0"/>
          <w:numId w:val="0"/>
        </w:numPr>
        <w:suppressAutoHyphens w:val="true"/>
        <w:spacing w:before="120" w:after="0"/>
        <w:ind w:firstLine="426"/>
        <w:jc w:val="both"/>
        <w:outlineLvl w:val="2"/>
        <w:rPr>
          <w:b/>
          <w:sz w:val="36"/>
          <w:szCs w:val="36"/>
        </w:rPr>
      </w:pPr>
      <w:r>
        <w:rPr>
          <w:b/>
          <w:sz w:val="36"/>
          <w:szCs w:val="36"/>
        </w:rPr>
      </w:r>
    </w:p>
    <w:p>
      <w:pPr>
        <w:pStyle w:val="NoSpacing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Глава </w:t>
      </w:r>
    </w:p>
    <w:p>
      <w:pPr>
        <w:pStyle w:val="NoSpacing"/>
        <w:rPr/>
      </w:pPr>
      <w:r>
        <w:rPr>
          <w:b/>
          <w:sz w:val="26"/>
          <w:szCs w:val="26"/>
        </w:rPr>
        <w:t xml:space="preserve">муниципального округа Красноуральск                                                 Д.Н. Кузьминых  </w:t>
      </w:r>
    </w:p>
    <w:sectPr>
      <w:headerReference w:type="even" r:id="rId5"/>
      <w:headerReference w:type="default" r:id="rId6"/>
      <w:headerReference w:type="first" r:id="rId7"/>
      <w:type w:val="nextPage"/>
      <w:pgSz w:w="11906" w:h="16838"/>
      <w:pgMar w:left="1418" w:right="566" w:gutter="0" w:header="898" w:top="1466" w:footer="0" w:bottom="1145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Segoe UI">
    <w:charset w:val="cc"/>
    <w:family w:val="swiss"/>
    <w:pitch w:val="variable"/>
  </w:font>
  <w:font w:name="Liberation Sans">
    <w:altName w:val="Arial"/>
    <w:charset w:val="cc"/>
    <w:family w:val="swiss"/>
    <w:pitch w:val="variable"/>
  </w:font>
  <w:font w:name="Arial">
    <w:charset w:val="cc"/>
    <w:family w:val="swiss"/>
    <w:pitch w:val="variable"/>
  </w:font>
  <w:font w:name="Courier New">
    <w:charset w:val="cc"/>
    <w:family w:val="roman"/>
    <w:pitch w:val="variable"/>
  </w:font>
  <w:font w:name="Tahoma">
    <w:charset w:val="cc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  <w:r>
      <mc:AlternateContent>
        <mc:Choice Requires="wps">
          <w:drawing>
            <wp:anchor behindDoc="0" distT="0" distB="0" distL="0" distR="0" simplePos="0" locked="0" layoutInCell="0" allowOverlap="1" relativeHeight="5">
              <wp:simplePos x="0" y="0"/>
              <wp:positionH relativeFrom="margin">
                <wp:align>center</wp:align>
              </wp:positionH>
              <wp:positionV relativeFrom="paragraph">
                <wp:posOffset>-180340</wp:posOffset>
              </wp:positionV>
              <wp:extent cx="74930" cy="352425"/>
              <wp:effectExtent l="0" t="0" r="0" b="0"/>
              <wp:wrapSquare wrapText="bothSides"/>
              <wp:docPr id="4" name="Врезка1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4930" cy="352425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Header"/>
                            <w:rPr/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6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anchor="t" lIns="1270" tIns="1270" rIns="1270" bIns="127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roked="f" strokeweight="0pt" style="position:absolute;rotation:-0;width:5.9pt;height:27.75pt;mso-wrap-distance-left:0pt;mso-wrap-distance-right:0pt;mso-wrap-distance-top:0pt;mso-wrap-distance-bottom:0pt;margin-top:-14.2pt;mso-position-vertical-relative:text;margin-left:245.1pt;mso-position-horizontal:center;mso-position-horizontal-relative:margin">
              <v:fill opacity="0f"/>
              <v:textbox inset="0.00138888888888889in,0.00138888888888889in,0.00138888888888889in,0.00138888888888889in">
                <w:txbxContent>
                  <w:p>
                    <w:pPr>
                      <w:pStyle w:val="Header"/>
                      <w:rPr/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6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32"/>
  <w:displayBackgroundShape/>
  <w:embedSystemFonts/>
  <w:defaultTabStop w:val="708"/>
  <w:autoHyphenation w:val="true"/>
  <w:hyphenationZone w:val="360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semiHidden="0" w:unhideWhenUsed="0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ac4a59"/>
    <w:pPr>
      <w:widowControl/>
      <w:suppressAutoHyphens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zh-CN" w:val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3" w:customStyle="1">
    <w:name w:val="Основной шрифт абзаца3"/>
    <w:qFormat/>
    <w:rsid w:val="00ac4a59"/>
    <w:rPr/>
  </w:style>
  <w:style w:type="character" w:styleId="2" w:customStyle="1">
    <w:name w:val="Основной шрифт абзаца2"/>
    <w:qFormat/>
    <w:rsid w:val="00ac4a59"/>
    <w:rPr/>
  </w:style>
  <w:style w:type="character" w:styleId="WW8Num1z0" w:customStyle="1">
    <w:name w:val="WW8Num1z0"/>
    <w:qFormat/>
    <w:rsid w:val="00ac4a59"/>
    <w:rPr/>
  </w:style>
  <w:style w:type="character" w:styleId="WW8Num2z0" w:customStyle="1">
    <w:name w:val="WW8Num2z0"/>
    <w:qFormat/>
    <w:rsid w:val="00ac4a59"/>
    <w:rPr>
      <w:rFonts w:ascii="Times New Roman" w:hAnsi="Times New Roman" w:cs="Times New Roman"/>
      <w:b/>
      <w:i w:val="false"/>
      <w:sz w:val="28"/>
      <w:szCs w:val="28"/>
    </w:rPr>
  </w:style>
  <w:style w:type="character" w:styleId="WW8Num2z1" w:customStyle="1">
    <w:name w:val="WW8Num2z1"/>
    <w:qFormat/>
    <w:rsid w:val="00ac4a59"/>
    <w:rPr>
      <w:rFonts w:ascii="Times New Roman" w:hAnsi="Times New Roman" w:cs="Times New Roman"/>
      <w:b w:val="false"/>
      <w:i w:val="false"/>
      <w:sz w:val="28"/>
      <w:szCs w:val="28"/>
    </w:rPr>
  </w:style>
  <w:style w:type="character" w:styleId="WW8Num3z0" w:customStyle="1">
    <w:name w:val="WW8Num3z0"/>
    <w:qFormat/>
    <w:rsid w:val="00ac4a59"/>
    <w:rPr/>
  </w:style>
  <w:style w:type="character" w:styleId="WW8Num4z0" w:customStyle="1">
    <w:name w:val="WW8Num4z0"/>
    <w:qFormat/>
    <w:rsid w:val="00ac4a59"/>
    <w:rPr>
      <w:rFonts w:ascii="Times New Roman" w:hAnsi="Times New Roman" w:cs="Times New Roman"/>
      <w:b/>
      <w:i w:val="false"/>
      <w:sz w:val="28"/>
      <w:szCs w:val="28"/>
    </w:rPr>
  </w:style>
  <w:style w:type="character" w:styleId="WW8Num5z0" w:customStyle="1">
    <w:name w:val="WW8Num5z0"/>
    <w:qFormat/>
    <w:rsid w:val="00ac4a59"/>
    <w:rPr/>
  </w:style>
  <w:style w:type="character" w:styleId="WW8Num6z0" w:customStyle="1">
    <w:name w:val="WW8Num6z0"/>
    <w:qFormat/>
    <w:rsid w:val="00ac4a59"/>
    <w:rPr>
      <w:rFonts w:ascii="Times New Roman" w:hAnsi="Times New Roman" w:cs="Times New Roman"/>
      <w:b/>
      <w:i w:val="false"/>
      <w:sz w:val="28"/>
      <w:szCs w:val="28"/>
    </w:rPr>
  </w:style>
  <w:style w:type="character" w:styleId="WW8Num6z1" w:customStyle="1">
    <w:name w:val="WW8Num6z1"/>
    <w:qFormat/>
    <w:rsid w:val="00ac4a59"/>
    <w:rPr>
      <w:rFonts w:ascii="Times New Roman" w:hAnsi="Times New Roman" w:cs="Times New Roman"/>
      <w:b w:val="false"/>
      <w:i w:val="false"/>
      <w:sz w:val="28"/>
      <w:szCs w:val="28"/>
    </w:rPr>
  </w:style>
  <w:style w:type="character" w:styleId="WW8Num7z0" w:customStyle="1">
    <w:name w:val="WW8Num7z0"/>
    <w:qFormat/>
    <w:rsid w:val="00ac4a59"/>
    <w:rPr>
      <w:rFonts w:ascii="Times New Roman" w:hAnsi="Times New Roman" w:cs="Times New Roman"/>
      <w:b/>
      <w:i w:val="false"/>
      <w:sz w:val="28"/>
      <w:szCs w:val="28"/>
    </w:rPr>
  </w:style>
  <w:style w:type="character" w:styleId="WW8Num7z1" w:customStyle="1">
    <w:name w:val="WW8Num7z1"/>
    <w:qFormat/>
    <w:rsid w:val="00ac4a59"/>
    <w:rPr>
      <w:rFonts w:ascii="Times New Roman" w:hAnsi="Times New Roman" w:cs="Times New Roman"/>
      <w:b w:val="false"/>
      <w:i w:val="false"/>
      <w:sz w:val="28"/>
      <w:szCs w:val="28"/>
    </w:rPr>
  </w:style>
  <w:style w:type="character" w:styleId="WW8Num8z0" w:customStyle="1">
    <w:name w:val="WW8Num8z0"/>
    <w:qFormat/>
    <w:rsid w:val="00ac4a59"/>
    <w:rPr/>
  </w:style>
  <w:style w:type="character" w:styleId="WW8Num9z0" w:customStyle="1">
    <w:name w:val="WW8Num9z0"/>
    <w:qFormat/>
    <w:rsid w:val="00ac4a59"/>
    <w:rPr>
      <w:rFonts w:ascii="Times New Roman" w:hAnsi="Times New Roman" w:cs="Times New Roman"/>
      <w:b/>
      <w:i w:val="false"/>
      <w:sz w:val="28"/>
      <w:szCs w:val="28"/>
    </w:rPr>
  </w:style>
  <w:style w:type="character" w:styleId="WW8Num9z1" w:customStyle="1">
    <w:name w:val="WW8Num9z1"/>
    <w:qFormat/>
    <w:rsid w:val="00ac4a59"/>
    <w:rPr>
      <w:rFonts w:ascii="Times New Roman" w:hAnsi="Times New Roman" w:cs="Times New Roman"/>
      <w:b w:val="false"/>
      <w:i w:val="false"/>
      <w:sz w:val="28"/>
      <w:szCs w:val="28"/>
    </w:rPr>
  </w:style>
  <w:style w:type="character" w:styleId="WW8Num10z0" w:customStyle="1">
    <w:name w:val="WW8Num10z0"/>
    <w:qFormat/>
    <w:rsid w:val="00ac4a59"/>
    <w:rPr>
      <w:rFonts w:ascii="Times New Roman" w:hAnsi="Times New Roman" w:cs="Times New Roman"/>
      <w:b/>
      <w:i w:val="false"/>
      <w:sz w:val="28"/>
      <w:szCs w:val="28"/>
    </w:rPr>
  </w:style>
  <w:style w:type="character" w:styleId="WW8Num10z1" w:customStyle="1">
    <w:name w:val="WW8Num10z1"/>
    <w:qFormat/>
    <w:rsid w:val="00ac4a59"/>
    <w:rPr>
      <w:rFonts w:ascii="Times New Roman" w:hAnsi="Times New Roman" w:cs="Times New Roman"/>
      <w:b w:val="false"/>
      <w:i w:val="false"/>
      <w:sz w:val="28"/>
      <w:szCs w:val="28"/>
    </w:rPr>
  </w:style>
  <w:style w:type="character" w:styleId="WW8Num11z0" w:customStyle="1">
    <w:name w:val="WW8Num11z0"/>
    <w:qFormat/>
    <w:rsid w:val="00ac4a59"/>
    <w:rPr>
      <w:rFonts w:ascii="Times New Roman" w:hAnsi="Times New Roman" w:cs="Times New Roman"/>
      <w:b/>
      <w:i w:val="false"/>
      <w:sz w:val="28"/>
      <w:szCs w:val="28"/>
    </w:rPr>
  </w:style>
  <w:style w:type="character" w:styleId="WW8Num11z1" w:customStyle="1">
    <w:name w:val="WW8Num11z1"/>
    <w:qFormat/>
    <w:rsid w:val="00ac4a59"/>
    <w:rPr>
      <w:rFonts w:ascii="Times New Roman" w:hAnsi="Times New Roman" w:cs="Times New Roman"/>
      <w:b w:val="false"/>
      <w:i w:val="false"/>
      <w:sz w:val="28"/>
      <w:szCs w:val="28"/>
    </w:rPr>
  </w:style>
  <w:style w:type="character" w:styleId="WW8Num12z0" w:customStyle="1">
    <w:name w:val="WW8Num12z0"/>
    <w:qFormat/>
    <w:rsid w:val="00ac4a59"/>
    <w:rPr>
      <w:rFonts w:ascii="Times New Roman" w:hAnsi="Times New Roman" w:cs="Times New Roman"/>
      <w:b/>
      <w:i w:val="false"/>
      <w:sz w:val="28"/>
      <w:szCs w:val="28"/>
    </w:rPr>
  </w:style>
  <w:style w:type="character" w:styleId="WW8Num12z1" w:customStyle="1">
    <w:name w:val="WW8Num12z1"/>
    <w:qFormat/>
    <w:rsid w:val="00ac4a59"/>
    <w:rPr>
      <w:rFonts w:ascii="Times New Roman" w:hAnsi="Times New Roman" w:cs="Times New Roman"/>
      <w:b w:val="false"/>
      <w:i w:val="false"/>
      <w:sz w:val="28"/>
      <w:szCs w:val="28"/>
    </w:rPr>
  </w:style>
  <w:style w:type="character" w:styleId="WW8Num13z0" w:customStyle="1">
    <w:name w:val="WW8Num13z0"/>
    <w:qFormat/>
    <w:rsid w:val="00ac4a59"/>
    <w:rPr/>
  </w:style>
  <w:style w:type="character" w:styleId="WW8Num14z0" w:customStyle="1">
    <w:name w:val="WW8Num14z0"/>
    <w:qFormat/>
    <w:rsid w:val="00ac4a59"/>
    <w:rPr/>
  </w:style>
  <w:style w:type="character" w:styleId="WW8Num15z0" w:customStyle="1">
    <w:name w:val="WW8Num15z0"/>
    <w:qFormat/>
    <w:rsid w:val="00ac4a59"/>
    <w:rPr>
      <w:rFonts w:ascii="Times New Roman" w:hAnsi="Times New Roman" w:cs="Times New Roman"/>
      <w:b/>
      <w:i w:val="false"/>
      <w:sz w:val="28"/>
      <w:szCs w:val="28"/>
    </w:rPr>
  </w:style>
  <w:style w:type="character" w:styleId="WW8Num15z1" w:customStyle="1">
    <w:name w:val="WW8Num15z1"/>
    <w:qFormat/>
    <w:rsid w:val="00ac4a59"/>
    <w:rPr>
      <w:rFonts w:ascii="Times New Roman" w:hAnsi="Times New Roman" w:cs="Times New Roman"/>
      <w:b w:val="false"/>
      <w:i w:val="false"/>
      <w:sz w:val="28"/>
      <w:szCs w:val="28"/>
    </w:rPr>
  </w:style>
  <w:style w:type="character" w:styleId="WW8Num16z0" w:customStyle="1">
    <w:name w:val="WW8Num16z0"/>
    <w:qFormat/>
    <w:rsid w:val="00ac4a59"/>
    <w:rPr>
      <w:rFonts w:ascii="Times New Roman" w:hAnsi="Times New Roman" w:cs="Times New Roman"/>
      <w:b/>
      <w:i w:val="false"/>
      <w:sz w:val="28"/>
      <w:szCs w:val="28"/>
    </w:rPr>
  </w:style>
  <w:style w:type="character" w:styleId="WW8Num16z1" w:customStyle="1">
    <w:name w:val="WW8Num16z1"/>
    <w:qFormat/>
    <w:rsid w:val="00ac4a59"/>
    <w:rPr>
      <w:rFonts w:ascii="Times New Roman" w:hAnsi="Times New Roman" w:cs="Times New Roman"/>
      <w:b w:val="false"/>
      <w:i w:val="false"/>
      <w:sz w:val="28"/>
      <w:szCs w:val="28"/>
    </w:rPr>
  </w:style>
  <w:style w:type="character" w:styleId="WW8Num16z2" w:customStyle="1">
    <w:name w:val="WW8Num16z2"/>
    <w:qFormat/>
    <w:rsid w:val="00ac4a59"/>
    <w:rPr>
      <w:rFonts w:ascii="Times New Roman" w:hAnsi="Times New Roman" w:cs="Times New Roman"/>
      <w:b w:val="false"/>
      <w:i w:val="false"/>
      <w:color w:val="000000"/>
      <w:sz w:val="28"/>
      <w:szCs w:val="28"/>
    </w:rPr>
  </w:style>
  <w:style w:type="character" w:styleId="WW8Num17z0" w:customStyle="1">
    <w:name w:val="WW8Num17z0"/>
    <w:qFormat/>
    <w:rsid w:val="00ac4a59"/>
    <w:rPr>
      <w:rFonts w:ascii="Times New Roman" w:hAnsi="Times New Roman" w:cs="Times New Roman"/>
      <w:b/>
      <w:i w:val="false"/>
      <w:sz w:val="28"/>
      <w:szCs w:val="28"/>
    </w:rPr>
  </w:style>
  <w:style w:type="character" w:styleId="WW8Num18z0" w:customStyle="1">
    <w:name w:val="WW8Num18z0"/>
    <w:qFormat/>
    <w:rsid w:val="00ac4a59"/>
    <w:rPr>
      <w:rFonts w:ascii="Times New Roman" w:hAnsi="Times New Roman" w:cs="Times New Roman"/>
      <w:b/>
      <w:i w:val="false"/>
      <w:sz w:val="28"/>
      <w:szCs w:val="28"/>
    </w:rPr>
  </w:style>
  <w:style w:type="character" w:styleId="WW8Num18z1" w:customStyle="1">
    <w:name w:val="WW8Num18z1"/>
    <w:qFormat/>
    <w:rsid w:val="00ac4a59"/>
    <w:rPr>
      <w:rFonts w:ascii="Times New Roman" w:hAnsi="Times New Roman" w:cs="Times New Roman"/>
      <w:b w:val="false"/>
      <w:i w:val="false"/>
      <w:sz w:val="28"/>
      <w:szCs w:val="28"/>
    </w:rPr>
  </w:style>
  <w:style w:type="character" w:styleId="WW8Num19z0" w:customStyle="1">
    <w:name w:val="WW8Num19z0"/>
    <w:qFormat/>
    <w:rsid w:val="00ac4a59"/>
    <w:rPr/>
  </w:style>
  <w:style w:type="character" w:styleId="WW8Num20z0" w:customStyle="1">
    <w:name w:val="WW8Num20z0"/>
    <w:qFormat/>
    <w:rsid w:val="00ac4a59"/>
    <w:rPr>
      <w:rFonts w:ascii="Times New Roman" w:hAnsi="Times New Roman" w:cs="Times New Roman"/>
      <w:b/>
      <w:i w:val="false"/>
      <w:sz w:val="28"/>
      <w:szCs w:val="28"/>
    </w:rPr>
  </w:style>
  <w:style w:type="character" w:styleId="WW8Num20z1" w:customStyle="1">
    <w:name w:val="WW8Num20z1"/>
    <w:qFormat/>
    <w:rsid w:val="00ac4a59"/>
    <w:rPr>
      <w:rFonts w:ascii="Times New Roman" w:hAnsi="Times New Roman" w:cs="Times New Roman"/>
      <w:b w:val="false"/>
      <w:i w:val="false"/>
      <w:sz w:val="28"/>
      <w:szCs w:val="28"/>
    </w:rPr>
  </w:style>
  <w:style w:type="character" w:styleId="WW8Num21z0" w:customStyle="1">
    <w:name w:val="WW8Num21z0"/>
    <w:qFormat/>
    <w:rsid w:val="00ac4a59"/>
    <w:rPr/>
  </w:style>
  <w:style w:type="character" w:styleId="WW8Num22z0" w:customStyle="1">
    <w:name w:val="WW8Num22z0"/>
    <w:qFormat/>
    <w:rsid w:val="00ac4a59"/>
    <w:rPr>
      <w:rFonts w:ascii="Times New Roman" w:hAnsi="Times New Roman" w:cs="Times New Roman"/>
      <w:b/>
      <w:i w:val="false"/>
      <w:sz w:val="28"/>
      <w:szCs w:val="28"/>
    </w:rPr>
  </w:style>
  <w:style w:type="character" w:styleId="WW8Num22z1" w:customStyle="1">
    <w:name w:val="WW8Num22z1"/>
    <w:qFormat/>
    <w:rsid w:val="00ac4a59"/>
    <w:rPr>
      <w:rFonts w:ascii="Times New Roman" w:hAnsi="Times New Roman" w:cs="Times New Roman"/>
      <w:b w:val="false"/>
      <w:i w:val="false"/>
      <w:sz w:val="28"/>
      <w:szCs w:val="28"/>
    </w:rPr>
  </w:style>
  <w:style w:type="character" w:styleId="WW8Num23z0" w:customStyle="1">
    <w:name w:val="WW8Num23z0"/>
    <w:qFormat/>
    <w:rsid w:val="00ac4a59"/>
    <w:rPr>
      <w:rFonts w:ascii="Times New Roman" w:hAnsi="Times New Roman" w:cs="Times New Roman"/>
      <w:b/>
      <w:i w:val="false"/>
      <w:sz w:val="28"/>
      <w:szCs w:val="28"/>
    </w:rPr>
  </w:style>
  <w:style w:type="character" w:styleId="WW8Num23z1" w:customStyle="1">
    <w:name w:val="WW8Num23z1"/>
    <w:qFormat/>
    <w:rsid w:val="00ac4a59"/>
    <w:rPr>
      <w:b/>
      <w:i w:val="false"/>
      <w:sz w:val="28"/>
      <w:szCs w:val="28"/>
    </w:rPr>
  </w:style>
  <w:style w:type="character" w:styleId="WW8Num24z0" w:customStyle="1">
    <w:name w:val="WW8Num24z0"/>
    <w:qFormat/>
    <w:rsid w:val="00ac4a59"/>
    <w:rPr>
      <w:rFonts w:ascii="Times New Roman" w:hAnsi="Times New Roman" w:cs="Times New Roman"/>
      <w:b/>
      <w:i w:val="false"/>
      <w:sz w:val="28"/>
      <w:szCs w:val="28"/>
    </w:rPr>
  </w:style>
  <w:style w:type="character" w:styleId="WW8Num24z1" w:customStyle="1">
    <w:name w:val="WW8Num24z1"/>
    <w:qFormat/>
    <w:rsid w:val="00ac4a59"/>
    <w:rPr>
      <w:rFonts w:ascii="Times New Roman" w:hAnsi="Times New Roman" w:cs="Times New Roman"/>
      <w:b w:val="false"/>
      <w:i w:val="false"/>
      <w:sz w:val="28"/>
      <w:szCs w:val="28"/>
    </w:rPr>
  </w:style>
  <w:style w:type="character" w:styleId="WW8Num25z0" w:customStyle="1">
    <w:name w:val="WW8Num25z0"/>
    <w:qFormat/>
    <w:rsid w:val="00ac4a59"/>
    <w:rPr>
      <w:rFonts w:ascii="Times New Roman" w:hAnsi="Times New Roman" w:cs="Times New Roman"/>
      <w:b/>
      <w:i w:val="false"/>
      <w:sz w:val="28"/>
      <w:szCs w:val="28"/>
    </w:rPr>
  </w:style>
  <w:style w:type="character" w:styleId="WW8Num25z1" w:customStyle="1">
    <w:name w:val="WW8Num25z1"/>
    <w:qFormat/>
    <w:rsid w:val="00ac4a59"/>
    <w:rPr>
      <w:color w:val="000000"/>
    </w:rPr>
  </w:style>
  <w:style w:type="character" w:styleId="WW8Num26z0" w:customStyle="1">
    <w:name w:val="WW8Num26z0"/>
    <w:qFormat/>
    <w:rsid w:val="00ac4a59"/>
    <w:rPr>
      <w:rFonts w:ascii="Times New Roman" w:hAnsi="Times New Roman" w:cs="Times New Roman"/>
      <w:b/>
      <w:i w:val="false"/>
      <w:sz w:val="28"/>
      <w:szCs w:val="28"/>
    </w:rPr>
  </w:style>
  <w:style w:type="character" w:styleId="WW8Num26z1" w:customStyle="1">
    <w:name w:val="WW8Num26z1"/>
    <w:qFormat/>
    <w:rsid w:val="00ac4a59"/>
    <w:rPr>
      <w:rFonts w:ascii="Times New Roman" w:hAnsi="Times New Roman" w:cs="Times New Roman"/>
      <w:b w:val="false"/>
      <w:i w:val="false"/>
      <w:sz w:val="28"/>
      <w:szCs w:val="28"/>
    </w:rPr>
  </w:style>
  <w:style w:type="character" w:styleId="WW8Num26z2" w:customStyle="1">
    <w:name w:val="WW8Num26z2"/>
    <w:qFormat/>
    <w:rsid w:val="00ac4a59"/>
    <w:rPr>
      <w:b/>
      <w:i w:val="false"/>
      <w:sz w:val="28"/>
      <w:szCs w:val="28"/>
    </w:rPr>
  </w:style>
  <w:style w:type="character" w:styleId="WW8Num27z0" w:customStyle="1">
    <w:name w:val="WW8Num27z0"/>
    <w:qFormat/>
    <w:rsid w:val="00ac4a59"/>
    <w:rPr/>
  </w:style>
  <w:style w:type="character" w:styleId="WW8Num28z0" w:customStyle="1">
    <w:name w:val="WW8Num28z0"/>
    <w:qFormat/>
    <w:rsid w:val="00ac4a59"/>
    <w:rPr>
      <w:rFonts w:ascii="Times New Roman" w:hAnsi="Times New Roman" w:cs="Times New Roman"/>
      <w:b/>
      <w:i w:val="false"/>
      <w:sz w:val="28"/>
      <w:szCs w:val="28"/>
    </w:rPr>
  </w:style>
  <w:style w:type="character" w:styleId="WW8Num28z1" w:customStyle="1">
    <w:name w:val="WW8Num28z1"/>
    <w:qFormat/>
    <w:rsid w:val="00ac4a59"/>
    <w:rPr>
      <w:rFonts w:ascii="Times New Roman" w:hAnsi="Times New Roman" w:cs="Times New Roman"/>
      <w:b w:val="false"/>
      <w:i w:val="false"/>
      <w:sz w:val="28"/>
      <w:szCs w:val="28"/>
    </w:rPr>
  </w:style>
  <w:style w:type="character" w:styleId="WW8Num29z0" w:customStyle="1">
    <w:name w:val="WW8Num29z0"/>
    <w:qFormat/>
    <w:rsid w:val="00ac4a59"/>
    <w:rPr/>
  </w:style>
  <w:style w:type="character" w:styleId="1" w:customStyle="1">
    <w:name w:val="Основной шрифт абзаца1"/>
    <w:qFormat/>
    <w:rsid w:val="00ac4a59"/>
    <w:rPr/>
  </w:style>
  <w:style w:type="character" w:styleId="PageNumber">
    <w:name w:val="page number"/>
    <w:basedOn w:val="1"/>
    <w:rsid w:val="00ac4a59"/>
    <w:rPr/>
  </w:style>
  <w:style w:type="character" w:styleId="Hyperlink">
    <w:name w:val="Hyperlink"/>
    <w:rsid w:val="00ac4a59"/>
    <w:rPr>
      <w:color w:val="0000FF"/>
      <w:u w:val="single"/>
    </w:rPr>
  </w:style>
  <w:style w:type="character" w:styleId="Style14" w:customStyle="1">
    <w:name w:val="Текст выноски Знак"/>
    <w:qFormat/>
    <w:rsid w:val="00ac4a59"/>
    <w:rPr>
      <w:rFonts w:ascii="Segoe UI" w:hAnsi="Segoe UI" w:cs="Segoe UI"/>
      <w:sz w:val="18"/>
      <w:szCs w:val="18"/>
    </w:rPr>
  </w:style>
  <w:style w:type="character" w:styleId="Style15" w:customStyle="1">
    <w:name w:val="Нижний колонтитул Знак"/>
    <w:basedOn w:val="1"/>
    <w:qFormat/>
    <w:rsid w:val="00ac4a59"/>
    <w:rPr>
      <w:sz w:val="24"/>
      <w:szCs w:val="24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rsid w:val="00ac4a59"/>
    <w:pPr>
      <w:spacing w:lineRule="auto" w:line="276" w:before="0" w:after="140"/>
    </w:pPr>
    <w:rPr/>
  </w:style>
  <w:style w:type="paragraph" w:styleId="List">
    <w:name w:val="List"/>
    <w:basedOn w:val="BodyText"/>
    <w:rsid w:val="00ac4a59"/>
    <w:pPr/>
    <w:rPr>
      <w:rFonts w:cs="Arial Unicode MS"/>
    </w:rPr>
  </w:style>
  <w:style w:type="paragraph" w:styleId="Caption">
    <w:name w:val="caption"/>
    <w:basedOn w:val="Normal"/>
    <w:qFormat/>
    <w:rsid w:val="00ac4a59"/>
    <w:pPr>
      <w:suppressLineNumbers/>
      <w:spacing w:before="120" w:after="120"/>
    </w:pPr>
    <w:rPr>
      <w:rFonts w:cs="Arial Unicode MS"/>
      <w:i/>
      <w:iCs/>
    </w:rPr>
  </w:style>
  <w:style w:type="paragraph" w:styleId="Style17">
    <w:name w:val="Указатель"/>
    <w:basedOn w:val="Normal"/>
    <w:qFormat/>
    <w:pPr>
      <w:suppressLineNumbers/>
    </w:pPr>
    <w:rPr>
      <w:rFonts w:cs="Arial"/>
    </w:rPr>
  </w:style>
  <w:style w:type="paragraph" w:styleId="user" w:customStyle="1">
    <w:name w:val="Заголовок (user)"/>
    <w:basedOn w:val="Normal"/>
    <w:next w:val="BodyText"/>
    <w:qFormat/>
    <w:rsid w:val="00ac4a59"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31" w:customStyle="1">
    <w:name w:val="Указатель3"/>
    <w:basedOn w:val="Normal"/>
    <w:qFormat/>
    <w:rsid w:val="00ac4a59"/>
    <w:pPr>
      <w:suppressLineNumbers/>
    </w:pPr>
    <w:rPr>
      <w:rFonts w:cs="Arial Unicode MS"/>
    </w:rPr>
  </w:style>
  <w:style w:type="paragraph" w:styleId="21" w:customStyle="1">
    <w:name w:val="Название объекта2"/>
    <w:basedOn w:val="Normal"/>
    <w:qFormat/>
    <w:rsid w:val="00ac4a59"/>
    <w:pPr>
      <w:suppressLineNumbers/>
      <w:spacing w:before="120" w:after="120"/>
    </w:pPr>
    <w:rPr>
      <w:rFonts w:cs="Arial Unicode MS"/>
      <w:i/>
      <w:iCs/>
    </w:rPr>
  </w:style>
  <w:style w:type="paragraph" w:styleId="22" w:customStyle="1">
    <w:name w:val="Указатель2"/>
    <w:basedOn w:val="Normal"/>
    <w:qFormat/>
    <w:rsid w:val="00ac4a59"/>
    <w:pPr>
      <w:suppressLineNumbers/>
    </w:pPr>
    <w:rPr>
      <w:rFonts w:cs="Arial Unicode MS"/>
    </w:rPr>
  </w:style>
  <w:style w:type="paragraph" w:styleId="11" w:customStyle="1">
    <w:name w:val="Название объекта1"/>
    <w:basedOn w:val="Normal"/>
    <w:qFormat/>
    <w:rsid w:val="00ac4a59"/>
    <w:pPr>
      <w:suppressLineNumbers/>
      <w:spacing w:before="120" w:after="120"/>
    </w:pPr>
    <w:rPr>
      <w:rFonts w:cs="Arial Unicode MS"/>
      <w:i/>
      <w:iCs/>
    </w:rPr>
  </w:style>
  <w:style w:type="paragraph" w:styleId="12" w:customStyle="1">
    <w:name w:val="Указатель1"/>
    <w:basedOn w:val="Normal"/>
    <w:qFormat/>
    <w:rsid w:val="00ac4a59"/>
    <w:pPr>
      <w:suppressLineNumbers/>
    </w:pPr>
    <w:rPr>
      <w:rFonts w:cs="Arial Unicode MS"/>
    </w:rPr>
  </w:style>
  <w:style w:type="paragraph" w:styleId="ConsPlusNormal" w:customStyle="1">
    <w:name w:val="ConsPlusNormal"/>
    <w:qFormat/>
    <w:rsid w:val="00ac4a59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cs="Arial" w:eastAsia="Times New Roman"/>
      <w:color w:val="auto"/>
      <w:kern w:val="0"/>
      <w:sz w:val="20"/>
      <w:szCs w:val="20"/>
      <w:lang w:eastAsia="zh-CN" w:val="ru-RU" w:bidi="ar-SA"/>
    </w:rPr>
  </w:style>
  <w:style w:type="paragraph" w:styleId="ConsPlusTitle" w:customStyle="1">
    <w:name w:val="ConsPlusTitle"/>
    <w:qFormat/>
    <w:rsid w:val="00ac4a59"/>
    <w:pPr>
      <w:widowControl w:val="false"/>
      <w:suppressAutoHyphens w:val="true"/>
      <w:bidi w:val="0"/>
      <w:spacing w:before="0" w:after="0"/>
      <w:jc w:val="left"/>
    </w:pPr>
    <w:rPr>
      <w:rFonts w:ascii="Arial" w:hAnsi="Arial" w:cs="Arial" w:eastAsia="Times New Roman"/>
      <w:b/>
      <w:bCs/>
      <w:color w:val="auto"/>
      <w:kern w:val="0"/>
      <w:sz w:val="20"/>
      <w:szCs w:val="20"/>
      <w:lang w:eastAsia="zh-CN" w:val="ru-RU" w:bidi="ar-SA"/>
    </w:rPr>
  </w:style>
  <w:style w:type="paragraph" w:styleId="ConsTitle" w:customStyle="1">
    <w:name w:val="ConsTitle"/>
    <w:qFormat/>
    <w:rsid w:val="00ac4a59"/>
    <w:pPr>
      <w:widowControl w:val="false"/>
      <w:suppressAutoHyphens w:val="true"/>
      <w:bidi w:val="0"/>
      <w:spacing w:before="0" w:after="0"/>
      <w:jc w:val="left"/>
    </w:pPr>
    <w:rPr>
      <w:rFonts w:ascii="Arial" w:hAnsi="Arial" w:cs="Arial" w:eastAsia="Times New Roman"/>
      <w:b/>
      <w:bCs/>
      <w:color w:val="auto"/>
      <w:kern w:val="0"/>
      <w:sz w:val="16"/>
      <w:szCs w:val="16"/>
      <w:lang w:eastAsia="zh-CN" w:val="ru-RU" w:bidi="ar-SA"/>
    </w:rPr>
  </w:style>
  <w:style w:type="paragraph" w:styleId="Style18" w:customStyle="1">
    <w:name w:val="Колонтитулы"/>
    <w:basedOn w:val="Normal"/>
    <w:qFormat/>
    <w:rsid w:val="00ac4a59"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Normal"/>
    <w:rsid w:val="00ac4a59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NormalWeb">
    <w:name w:val="Normal (Web)"/>
    <w:basedOn w:val="Normal"/>
    <w:uiPriority w:val="99"/>
    <w:qFormat/>
    <w:rsid w:val="00ac4a59"/>
    <w:pPr>
      <w:spacing w:before="280" w:after="280"/>
    </w:pPr>
    <w:rPr/>
  </w:style>
  <w:style w:type="paragraph" w:styleId="Style19" w:customStyle="1">
    <w:name w:val="Таблицы (моноширинный)"/>
    <w:basedOn w:val="Normal"/>
    <w:next w:val="Normal"/>
    <w:qFormat/>
    <w:rsid w:val="00ac4a59"/>
    <w:pPr>
      <w:widowControl w:val="false"/>
      <w:jc w:val="both"/>
    </w:pPr>
    <w:rPr>
      <w:rFonts w:ascii="Courier New" w:hAnsi="Courier New" w:cs="Courier New"/>
      <w:sz w:val="20"/>
      <w:szCs w:val="20"/>
    </w:rPr>
  </w:style>
  <w:style w:type="paragraph" w:styleId="Style20" w:customStyle="1">
    <w:name w:val="Знак"/>
    <w:basedOn w:val="Normal"/>
    <w:qFormat/>
    <w:rsid w:val="00ac4a59"/>
    <w:pPr>
      <w:spacing w:lineRule="exact" w:line="240" w:before="0" w:after="160"/>
    </w:pPr>
    <w:rPr>
      <w:rFonts w:eastAsia="SimSun"/>
      <w:b/>
      <w:sz w:val="28"/>
      <w:lang w:val="en-US"/>
    </w:rPr>
  </w:style>
  <w:style w:type="paragraph" w:styleId="13" w:customStyle="1">
    <w:name w:val="Схема документа1"/>
    <w:basedOn w:val="Normal"/>
    <w:qFormat/>
    <w:rsid w:val="00ac4a59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NoSpacing">
    <w:name w:val="No Spacing"/>
    <w:qFormat/>
    <w:rsid w:val="00ac4a59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zh-CN" w:val="ru-RU" w:bidi="ar-SA"/>
    </w:rPr>
  </w:style>
  <w:style w:type="paragraph" w:styleId="BalloonText">
    <w:name w:val="Balloon Text"/>
    <w:basedOn w:val="Normal"/>
    <w:qFormat/>
    <w:rsid w:val="00ac4a59"/>
    <w:pPr/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rsid w:val="00ac4a59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user1" w:customStyle="1">
    <w:name w:val="Содержимое врезки (user)"/>
    <w:basedOn w:val="Normal"/>
    <w:qFormat/>
    <w:rsid w:val="00ac4a59"/>
    <w:pPr/>
    <w:rPr/>
  </w:style>
  <w:style w:type="paragraph" w:styleId="western" w:customStyle="1">
    <w:name w:val="western"/>
    <w:basedOn w:val="Normal"/>
    <w:qFormat/>
    <w:rsid w:val="00f87424"/>
    <w:pPr>
      <w:spacing w:lineRule="auto" w:line="276" w:beforeAutospacing="1" w:after="142"/>
    </w:pPr>
    <w:rPr>
      <w:color w:val="000000"/>
      <w:lang w:eastAsia="ru-RU"/>
    </w:rPr>
  </w:style>
  <w:style w:type="paragraph" w:styleId="Style21">
    <w:name w:val="Содержимое врезки"/>
    <w:basedOn w:val="Normal"/>
    <w:qFormat/>
    <w:pPr/>
    <w:rPr/>
  </w:style>
  <w:style w:type="numbering" w:styleId="Style22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yperlink" Target="consultantplus://offline/ref=0CD0AD3180E6AA51F18BE3B1F024B1AF934646F3386F9976FDB927294486FD20133CA5DBB0F68626BAD5511C62ABB72C57B4A96B9F416BD8513CF" TargetMode="External"/><Relationship Id="rId4" Type="http://schemas.openxmlformats.org/officeDocument/2006/relationships/hyperlink" Target="http://www.dumakrur.ru/" TargetMode="External"/><Relationship Id="rId5" Type="http://schemas.openxmlformats.org/officeDocument/2006/relationships/header" Target="header1.xml"/><Relationship Id="rId6" Type="http://schemas.openxmlformats.org/officeDocument/2006/relationships/header" Target="header2.xml"/><Relationship Id="rId7" Type="http://schemas.openxmlformats.org/officeDocument/2006/relationships/header" Target="header3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E0381C-6C4B-4472-903F-523DD0619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Application>LibreOffice/25.2.5.1$Windows_X86_64 LibreOffice_project/484541f705153d4ff78284873b0153c3e5a280db</Application>
  <AppVersion>15.0000</AppVersion>
  <Pages>6</Pages>
  <Words>2244</Words>
  <Characters>12796</Characters>
  <CharactersWithSpaces>15010</CharactersWithSpaces>
  <Paragraphs>30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2024-12-16T09:48:00Z</dcterms:created>
  <dc:creator>NataVale</dc:creator>
  <dc:description/>
  <dc:language>ru-RU</dc:language>
  <cp:lastModifiedBy/>
  <cp:lastPrinted>2025-12-18T08:52:58Z</cp:lastPrinted>
  <dcterms:modified xsi:type="dcterms:W3CDTF">2025-12-18T08:52:16Z</dcterms:modified>
  <cp:revision>128</cp:revision>
  <dc:subject/>
  <dc:title>ЗАКОН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